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CF1">
        <w:rPr>
          <w:rFonts w:ascii="Times New Roman" w:hAnsi="Times New Roman"/>
          <w:b/>
          <w:bCs/>
          <w:sz w:val="24"/>
          <w:szCs w:val="24"/>
        </w:rPr>
        <w:t>Информация по материалам самообследования и внутренней системы оценки качества образования</w:t>
      </w:r>
    </w:p>
    <w:p w:rsidR="00954D4A" w:rsidRPr="000A6CF1" w:rsidRDefault="00954D4A" w:rsidP="00954D4A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6CF1">
        <w:rPr>
          <w:rFonts w:ascii="Times New Roman" w:hAnsi="Times New Roman"/>
          <w:b/>
          <w:color w:val="000000"/>
          <w:sz w:val="24"/>
          <w:szCs w:val="24"/>
        </w:rPr>
        <w:t>МБОУ Трыковская СОШ Карачевкского района Брянской области</w:t>
      </w:r>
    </w:p>
    <w:p w:rsidR="00954D4A" w:rsidRPr="000A6CF1" w:rsidRDefault="00954D4A" w:rsidP="00954D4A">
      <w:pPr>
        <w:pStyle w:val="a6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A6CF1">
        <w:rPr>
          <w:rFonts w:ascii="Times New Roman" w:hAnsi="Times New Roman"/>
          <w:i/>
          <w:color w:val="000000"/>
          <w:sz w:val="24"/>
          <w:szCs w:val="24"/>
        </w:rPr>
        <w:t>(наименование образовательной организации)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D4A" w:rsidRPr="000A6CF1" w:rsidRDefault="00954D4A" w:rsidP="00954D4A">
      <w:pPr>
        <w:pStyle w:val="2"/>
      </w:pPr>
      <w:r w:rsidRPr="000A6CF1">
        <w:t>Муниципальное бюджетное общеобразовательное учреждение Трыковская средняя общеобразовательная школа Карачевского района Брянской области</w:t>
      </w:r>
    </w:p>
    <w:p w:rsidR="00954D4A" w:rsidRPr="000A6CF1" w:rsidRDefault="00954D4A" w:rsidP="00954D4A">
      <w:pPr>
        <w:pStyle w:val="2"/>
        <w:jc w:val="center"/>
      </w:pPr>
      <w:r w:rsidRPr="000A6CF1">
        <w:rPr>
          <w:i/>
          <w:color w:val="000000"/>
        </w:rPr>
        <w:t>(полное наименование образовательной организации)</w:t>
      </w:r>
    </w:p>
    <w:p w:rsidR="00954D4A" w:rsidRPr="000A6CF1" w:rsidRDefault="00954D4A" w:rsidP="00954D4A">
      <w:pPr>
        <w:pStyle w:val="2"/>
      </w:pPr>
      <w:r w:rsidRPr="000A6CF1">
        <w:t xml:space="preserve"> (сокращенное наименование – </w:t>
      </w:r>
      <w:r w:rsidRPr="000A6CF1">
        <w:rPr>
          <w:bCs/>
          <w:spacing w:val="-2"/>
          <w:w w:val="101"/>
        </w:rPr>
        <w:t>МБОУ Трыковская СОШ Карачевского района Брянской области</w:t>
      </w:r>
      <w:r w:rsidRPr="000A6CF1">
        <w:t xml:space="preserve">) </w:t>
      </w:r>
    </w:p>
    <w:p w:rsidR="00954D4A" w:rsidRPr="000A6CF1" w:rsidRDefault="00954D4A" w:rsidP="00954D4A">
      <w:pPr>
        <w:pStyle w:val="2"/>
      </w:pPr>
    </w:p>
    <w:p w:rsidR="00954D4A" w:rsidRPr="000A6CF1" w:rsidRDefault="00954D4A" w:rsidP="00954D4A">
      <w:pPr>
        <w:pStyle w:val="2"/>
      </w:pPr>
      <w:r w:rsidRPr="000A6CF1">
        <w:t>Образовательная деятельность осуществляется на основании лицензии  на осуществление образовательной деятельности № 3193 от 18 октября 2013 г. (серия 32Л01 № 0000565) с приложением (серия 32П01 № 0000835), свидетельства о государственной аккредитации № 494   от 14 ноября 2016 г. (серия 32А05 № 0000344) с приложением (серия 32А07 № 0000421); Устава, утвержденного Постановлением администрации Карачевского района от 22.12.2015 г.  №2071</w:t>
      </w:r>
      <w:r w:rsidRPr="000A6CF1">
        <w:tab/>
      </w:r>
    </w:p>
    <w:p w:rsidR="00954D4A" w:rsidRPr="000A6CF1" w:rsidRDefault="00954D4A" w:rsidP="00954D4A">
      <w:pPr>
        <w:pStyle w:val="2"/>
        <w:jc w:val="center"/>
        <w:rPr>
          <w:b/>
        </w:rPr>
      </w:pPr>
    </w:p>
    <w:p w:rsidR="00954D4A" w:rsidRPr="000A6CF1" w:rsidRDefault="00954D4A" w:rsidP="00954D4A">
      <w:pPr>
        <w:pStyle w:val="2"/>
        <w:jc w:val="left"/>
        <w:rPr>
          <w:b/>
        </w:rPr>
      </w:pPr>
      <w:r w:rsidRPr="000A6CF1">
        <w:rPr>
          <w:b/>
          <w:lang w:val="en-US"/>
        </w:rPr>
        <w:t>I</w:t>
      </w:r>
      <w:r w:rsidRPr="000A6CF1">
        <w:t xml:space="preserve">  </w:t>
      </w:r>
      <w:r w:rsidRPr="000A6CF1">
        <w:rPr>
          <w:b/>
        </w:rPr>
        <w:t>Общая информация о школе.</w:t>
      </w:r>
    </w:p>
    <w:p w:rsidR="00954D4A" w:rsidRPr="000A6CF1" w:rsidRDefault="00954D4A" w:rsidP="00954D4A">
      <w:pPr>
        <w:pStyle w:val="2"/>
        <w:jc w:val="center"/>
        <w:rPr>
          <w:b/>
        </w:rPr>
      </w:pPr>
    </w:p>
    <w:p w:rsidR="00954D4A" w:rsidRPr="000A6CF1" w:rsidRDefault="00954D4A" w:rsidP="00954D4A">
      <w:pPr>
        <w:pStyle w:val="2"/>
      </w:pPr>
      <w:r w:rsidRPr="000A6CF1">
        <w:t xml:space="preserve">В </w:t>
      </w:r>
      <w:r w:rsidRPr="000A6CF1">
        <w:rPr>
          <w:bCs/>
          <w:spacing w:val="-2"/>
          <w:w w:val="101"/>
        </w:rPr>
        <w:t>образовательной организации  (далее – ОО) функционируют 11 классов комплектов.</w:t>
      </w:r>
    </w:p>
    <w:p w:rsidR="00954D4A" w:rsidRPr="000A6CF1" w:rsidRDefault="00954D4A" w:rsidP="00954D4A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88"/>
        <w:gridCol w:w="812"/>
        <w:gridCol w:w="812"/>
        <w:gridCol w:w="812"/>
        <w:gridCol w:w="812"/>
        <w:gridCol w:w="812"/>
        <w:gridCol w:w="812"/>
        <w:gridCol w:w="812"/>
        <w:gridCol w:w="812"/>
        <w:gridCol w:w="839"/>
        <w:gridCol w:w="839"/>
      </w:tblGrid>
      <w:tr w:rsidR="00954D4A" w:rsidRPr="000A6CF1" w:rsidTr="004370C4">
        <w:tc>
          <w:tcPr>
            <w:tcW w:w="1417" w:type="dxa"/>
          </w:tcPr>
          <w:p w:rsidR="00954D4A" w:rsidRPr="000A6CF1" w:rsidRDefault="00954D4A" w:rsidP="004370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54D4A" w:rsidRPr="000A6CF1" w:rsidRDefault="00954D4A" w:rsidP="004370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4D4A" w:rsidRPr="000A6CF1" w:rsidTr="004370C4">
        <w:tc>
          <w:tcPr>
            <w:tcW w:w="1417" w:type="dxa"/>
          </w:tcPr>
          <w:p w:rsidR="00954D4A" w:rsidRPr="000A6CF1" w:rsidRDefault="00954D4A" w:rsidP="004370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88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954D4A" w:rsidRPr="000A6CF1" w:rsidRDefault="00954D4A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4D4A" w:rsidRPr="000A6CF1" w:rsidTr="004370C4">
        <w:tc>
          <w:tcPr>
            <w:tcW w:w="1417" w:type="dxa"/>
          </w:tcPr>
          <w:p w:rsidR="00954D4A" w:rsidRPr="000A6CF1" w:rsidRDefault="00954D4A" w:rsidP="004370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Всего по уровням</w:t>
            </w:r>
          </w:p>
        </w:tc>
        <w:tc>
          <w:tcPr>
            <w:tcW w:w="3224" w:type="dxa"/>
            <w:gridSpan w:val="4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  <w:gridSpan w:val="5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78" w:type="dxa"/>
            <w:gridSpan w:val="2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4D4A" w:rsidRPr="000A6CF1" w:rsidTr="004370C4">
        <w:tc>
          <w:tcPr>
            <w:tcW w:w="1417" w:type="dxa"/>
          </w:tcPr>
          <w:p w:rsidR="00954D4A" w:rsidRPr="000A6CF1" w:rsidRDefault="00954D4A" w:rsidP="004370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54D4A" w:rsidRPr="000A6CF1" w:rsidRDefault="00954D4A" w:rsidP="004370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11"/>
          </w:tcPr>
          <w:p w:rsidR="00954D4A" w:rsidRPr="000A6CF1" w:rsidRDefault="004370C4" w:rsidP="004370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954D4A" w:rsidRPr="000A6CF1" w:rsidRDefault="00954D4A" w:rsidP="00954D4A">
      <w:pPr>
        <w:pStyle w:val="a6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Формы получения образования в ОО:</w:t>
      </w:r>
    </w:p>
    <w:p w:rsidR="00954D4A" w:rsidRPr="000A6CF1" w:rsidRDefault="004370C4" w:rsidP="00954D4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очная  88</w:t>
      </w:r>
      <w:r w:rsidR="00954D4A" w:rsidRPr="000A6CF1">
        <w:rPr>
          <w:rFonts w:ascii="Times New Roman" w:hAnsi="Times New Roman"/>
          <w:sz w:val="24"/>
          <w:szCs w:val="24"/>
        </w:rPr>
        <w:t xml:space="preserve"> человек</w:t>
      </w:r>
    </w:p>
    <w:p w:rsidR="00954D4A" w:rsidRPr="000A6CF1" w:rsidRDefault="00954D4A" w:rsidP="00954D4A">
      <w:pPr>
        <w:pStyle w:val="a6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• очно-заочная  0 человек</w:t>
      </w:r>
    </w:p>
    <w:p w:rsidR="00954D4A" w:rsidRPr="000A6CF1" w:rsidRDefault="00954D4A" w:rsidP="00954D4A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• заочная  0 человек</w:t>
      </w:r>
    </w:p>
    <w:p w:rsidR="00954D4A" w:rsidRPr="000A6CF1" w:rsidRDefault="00954D4A" w:rsidP="00954D4A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Обучаются по индивидуальному учебному плану 0  человек</w:t>
      </w:r>
    </w:p>
    <w:p w:rsidR="00954D4A" w:rsidRPr="000A6CF1" w:rsidRDefault="004370C4" w:rsidP="00954D4A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Обучаются на дому  2</w:t>
      </w:r>
      <w:r w:rsidR="00954D4A" w:rsidRPr="000A6CF1">
        <w:rPr>
          <w:rFonts w:ascii="Times New Roman" w:hAnsi="Times New Roman"/>
          <w:sz w:val="24"/>
          <w:szCs w:val="24"/>
        </w:rPr>
        <w:t xml:space="preserve"> человек</w:t>
      </w:r>
    </w:p>
    <w:p w:rsidR="00954D4A" w:rsidRPr="000A6CF1" w:rsidRDefault="00954D4A" w:rsidP="00954D4A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Обучаются по адаптированной осно</w:t>
      </w:r>
      <w:r w:rsidR="004370C4">
        <w:rPr>
          <w:rFonts w:ascii="Times New Roman" w:hAnsi="Times New Roman"/>
          <w:sz w:val="24"/>
          <w:szCs w:val="24"/>
        </w:rPr>
        <w:t>вной образовательной программе 4</w:t>
      </w:r>
      <w:r w:rsidRPr="000A6CF1">
        <w:rPr>
          <w:rFonts w:ascii="Times New Roman" w:hAnsi="Times New Roman"/>
          <w:sz w:val="24"/>
          <w:szCs w:val="24"/>
        </w:rPr>
        <w:t xml:space="preserve">  человек</w:t>
      </w:r>
    </w:p>
    <w:p w:rsidR="00954D4A" w:rsidRPr="000A6CF1" w:rsidRDefault="00954D4A" w:rsidP="00954D4A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6CF1">
        <w:rPr>
          <w:rFonts w:ascii="Times New Roman" w:hAnsi="Times New Roman"/>
          <w:sz w:val="24"/>
          <w:szCs w:val="24"/>
        </w:rPr>
        <w:t xml:space="preserve"> У</w:t>
      </w:r>
      <w:r w:rsidRPr="000A6CF1">
        <w:rPr>
          <w:rFonts w:ascii="Times New Roman" w:hAnsi="Times New Roman"/>
          <w:b/>
          <w:i/>
          <w:sz w:val="24"/>
          <w:szCs w:val="24"/>
        </w:rPr>
        <w:t>словия реализации ООП</w:t>
      </w:r>
    </w:p>
    <w:p w:rsidR="00954D4A" w:rsidRPr="000A6CF1" w:rsidRDefault="00954D4A" w:rsidP="00954D4A">
      <w:pPr>
        <w:pStyle w:val="a6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u w:val="single"/>
        </w:rPr>
        <w:t>2.1.</w:t>
      </w:r>
      <w:r w:rsidRPr="000A6CF1">
        <w:rPr>
          <w:rFonts w:ascii="Times New Roman" w:hAnsi="Times New Roman"/>
          <w:sz w:val="24"/>
          <w:szCs w:val="24"/>
        </w:rPr>
        <w:t xml:space="preserve"> </w:t>
      </w:r>
      <w:r w:rsidRPr="000A6CF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Кадровые  условия.</w:t>
      </w:r>
    </w:p>
    <w:p w:rsidR="00954D4A" w:rsidRPr="000A6CF1" w:rsidRDefault="004370C4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Всего педагогов  – 15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высшее 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>педагогическое образование –  14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чел. 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 xml:space="preserve">(93 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Имеют среднее профессиональное педаго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>гическое образование – 1 чел. (7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Имеют высшее или среднее профессиональное непедагогическое образование – 0 чел. (0 %)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Не имеют профессионального образования - 0 чел. (0 %)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Имеют высшую квалификационную катег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>орию –  7 чел. (46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Имеют первую к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>валификационную категорию –  8 чел. (54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Имеют соотве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>тствие занимаемой должности – 0 чел. (0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Не аттестованы на соответствие занимаемой должности - 0 чел. (0 %)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,  преподающих предмет не соответствую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 xml:space="preserve">щий квалификации по диплому –  0 чел. (0 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%)</w:t>
      </w:r>
    </w:p>
    <w:p w:rsidR="00954D4A" w:rsidRPr="000A6CF1" w:rsidRDefault="00954D4A" w:rsidP="00954D4A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Из них прошли курсы повышения квалификации по предаваемым предметам –  0 чел. (0 %)</w:t>
      </w:r>
    </w:p>
    <w:p w:rsidR="00954D4A" w:rsidRPr="000A6CF1" w:rsidRDefault="00954D4A" w:rsidP="00954D4A">
      <w:pPr>
        <w:pStyle w:val="a6"/>
        <w:tabs>
          <w:tab w:val="left" w:pos="378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tabs>
          <w:tab w:val="left" w:pos="3782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до 30 лет –  1 чел. (6 %)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31 до 40 лет –  3 чел. (17 %)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41 до 55 лет – 12 чел. (66 %)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после 55 лет – 2 чел. (11 %)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954D4A" w:rsidRPr="000A6CF1" w:rsidRDefault="00954D4A" w:rsidP="0095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Численность педагогических работников, педагогический стаж работы которых составляет:</w:t>
      </w:r>
    </w:p>
    <w:p w:rsidR="00954D4A" w:rsidRPr="000A6CF1" w:rsidRDefault="00954D4A" w:rsidP="0095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 xml:space="preserve">• до 5 лет </w:t>
      </w:r>
      <w:r w:rsidR="004370C4">
        <w:rPr>
          <w:rFonts w:ascii="Times New Roman" w:hAnsi="Times New Roman"/>
          <w:sz w:val="24"/>
          <w:szCs w:val="24"/>
        </w:rPr>
        <w:t>–</w:t>
      </w:r>
      <w:r w:rsidRPr="000A6CF1">
        <w:rPr>
          <w:rFonts w:ascii="Times New Roman" w:hAnsi="Times New Roman"/>
          <w:sz w:val="24"/>
          <w:szCs w:val="24"/>
        </w:rPr>
        <w:t xml:space="preserve"> </w:t>
      </w:r>
      <w:r w:rsidR="004370C4">
        <w:rPr>
          <w:rFonts w:ascii="Times New Roman" w:hAnsi="Times New Roman"/>
          <w:sz w:val="24"/>
          <w:szCs w:val="24"/>
          <w:shd w:val="clear" w:color="auto" w:fill="FFFFFF"/>
        </w:rPr>
        <w:t xml:space="preserve">0 чел. (0 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 xml:space="preserve">• свыше 30 лет - 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4 чел. (22 %)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  <w:r w:rsidRPr="000A6CF1">
        <w:rPr>
          <w:noProof/>
          <w:sz w:val="24"/>
          <w:szCs w:val="24"/>
          <w:lang w:eastAsia="ru-RU"/>
        </w:rPr>
        <w:drawing>
          <wp:inline distT="0" distB="0" distL="0" distR="0">
            <wp:extent cx="2733675" cy="284797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A6CF1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48025" cy="27908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  <w:r w:rsidRPr="000A6CF1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90875" cy="2028825"/>
            <wp:effectExtent l="0" t="0" r="9525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sz w:val="24"/>
          <w:szCs w:val="24"/>
          <w:shd w:val="clear" w:color="auto" w:fill="FFFFFF"/>
        </w:rPr>
      </w:pPr>
      <w:r w:rsidRPr="000A6CF1">
        <w:rPr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838450" cy="3609975"/>
            <wp:effectExtent l="0" t="0" r="0" b="0"/>
            <wp:docPr id="3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A6CF1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19425" cy="3657600"/>
            <wp:effectExtent l="0" t="0" r="0" b="0"/>
            <wp:docPr id="4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4D4A" w:rsidRPr="00386B4B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6B4B">
        <w:rPr>
          <w:rFonts w:ascii="Times New Roman" w:hAnsi="Times New Roman"/>
          <w:spacing w:val="-6"/>
          <w:sz w:val="24"/>
          <w:szCs w:val="24"/>
        </w:rPr>
        <w:t xml:space="preserve">Численность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</w:r>
      <w:r w:rsidRPr="00386B4B">
        <w:rPr>
          <w:rFonts w:ascii="Times New Roman" w:hAnsi="Times New Roman"/>
          <w:spacing w:val="-4"/>
          <w:sz w:val="24"/>
          <w:szCs w:val="24"/>
        </w:rPr>
        <w:t>организации</w:t>
      </w:r>
      <w:r w:rsidRPr="00386B4B">
        <w:rPr>
          <w:rFonts w:ascii="Times New Roman" w:hAnsi="Times New Roman"/>
          <w:spacing w:val="-6"/>
          <w:sz w:val="24"/>
          <w:szCs w:val="24"/>
        </w:rPr>
        <w:t xml:space="preserve"> деятельности - </w:t>
      </w:r>
      <w:r w:rsidR="00CC5A56">
        <w:rPr>
          <w:rFonts w:ascii="Times New Roman" w:hAnsi="Times New Roman"/>
          <w:sz w:val="24"/>
          <w:szCs w:val="24"/>
          <w:shd w:val="clear" w:color="auto" w:fill="FFFFFF"/>
        </w:rPr>
        <w:t>15 чел. (100</w:t>
      </w:r>
      <w:r w:rsidRPr="00386B4B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 xml:space="preserve">Численность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 – </w:t>
      </w:r>
      <w:r w:rsidR="00CC5A56">
        <w:rPr>
          <w:rFonts w:ascii="Times New Roman" w:hAnsi="Times New Roman"/>
          <w:sz w:val="24"/>
          <w:szCs w:val="24"/>
          <w:shd w:val="clear" w:color="auto" w:fill="FFFFFF"/>
        </w:rPr>
        <w:t>3 чел. (20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</w:rPr>
        <w:t xml:space="preserve">Численность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 – </w:t>
      </w:r>
      <w:r w:rsidR="00CC5A56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чел. (100 %)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4D4A" w:rsidRDefault="00954D4A" w:rsidP="00954D4A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D61B6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Проблемы: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</w:rPr>
      </w:pPr>
      <w:r w:rsidRPr="008A0575">
        <w:t xml:space="preserve"> </w:t>
      </w:r>
      <w:r w:rsidRPr="008A0575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нехватка бюджетных мест для прохождения своевременного повышение квалификации учителям начальных классов</w:t>
      </w:r>
      <w:r w:rsidRPr="008A0575">
        <w:rPr>
          <w:rFonts w:ascii="Times New Roman" w:hAnsi="Times New Roman"/>
          <w:sz w:val="24"/>
        </w:rPr>
        <w:t xml:space="preserve">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</w:rPr>
      </w:pPr>
      <w:r w:rsidRPr="008A0575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один педагог преподает предмет, несоответствующий квалификации по диплому</w:t>
      </w:r>
      <w:r w:rsidRPr="008A0575">
        <w:rPr>
          <w:rFonts w:ascii="Times New Roman" w:hAnsi="Times New Roman"/>
          <w:sz w:val="24"/>
        </w:rPr>
        <w:t>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все педагоги имеют квалификационную категорию;</w:t>
      </w:r>
      <w:r w:rsidRPr="008A0575">
        <w:rPr>
          <w:rFonts w:ascii="Times New Roman" w:hAnsi="Times New Roman"/>
          <w:sz w:val="24"/>
        </w:rPr>
        <w:t xml:space="preserve"> </w:t>
      </w:r>
    </w:p>
    <w:p w:rsidR="00954D4A" w:rsidRPr="008A0575" w:rsidRDefault="00954D4A" w:rsidP="00954D4A">
      <w:pPr>
        <w:pStyle w:val="a6"/>
        <w:jc w:val="both"/>
        <w:rPr>
          <w:rFonts w:ascii="Times New Roman" w:hAnsi="Times New Roman"/>
          <w:b/>
          <w:i/>
          <w:sz w:val="28"/>
          <w:szCs w:val="24"/>
          <w:highlight w:val="yellow"/>
          <w:shd w:val="clear" w:color="auto" w:fill="FFFFFF"/>
        </w:rPr>
      </w:pPr>
      <w:r>
        <w:rPr>
          <w:rFonts w:ascii="Times New Roman" w:hAnsi="Times New Roman"/>
          <w:sz w:val="24"/>
        </w:rPr>
        <w:t>- н</w:t>
      </w:r>
      <w:r w:rsidRPr="008A0575">
        <w:rPr>
          <w:rFonts w:ascii="Times New Roman" w:hAnsi="Times New Roman"/>
          <w:sz w:val="24"/>
        </w:rPr>
        <w:t>едостаточно</w:t>
      </w:r>
      <w:r>
        <w:rPr>
          <w:rFonts w:ascii="Times New Roman" w:hAnsi="Times New Roman"/>
          <w:sz w:val="24"/>
        </w:rPr>
        <w:t>сть</w:t>
      </w:r>
      <w:r w:rsidRPr="008A0575">
        <w:rPr>
          <w:rFonts w:ascii="Times New Roman" w:hAnsi="Times New Roman"/>
          <w:sz w:val="24"/>
        </w:rPr>
        <w:t xml:space="preserve"> молодых педагогов </w:t>
      </w:r>
      <w:r>
        <w:rPr>
          <w:rFonts w:ascii="Times New Roman" w:hAnsi="Times New Roman"/>
          <w:sz w:val="24"/>
        </w:rPr>
        <w:t>в школе</w:t>
      </w:r>
      <w:r w:rsidRPr="008A0575">
        <w:rPr>
          <w:rFonts w:ascii="Times New Roman" w:hAnsi="Times New Roman"/>
          <w:sz w:val="24"/>
        </w:rPr>
        <w:t>.</w:t>
      </w:r>
    </w:p>
    <w:p w:rsidR="00954D4A" w:rsidRPr="001D2955" w:rsidRDefault="00954D4A" w:rsidP="00954D4A">
      <w:pPr>
        <w:pStyle w:val="a6"/>
        <w:jc w:val="both"/>
        <w:rPr>
          <w:rFonts w:ascii="Times New Roman" w:hAnsi="Times New Roman"/>
          <w:b/>
          <w:i/>
          <w:sz w:val="24"/>
          <w:szCs w:val="24"/>
          <w:highlight w:val="yellow"/>
          <w:shd w:val="clear" w:color="auto" w:fill="FFFFFF"/>
        </w:rPr>
      </w:pPr>
    </w:p>
    <w:p w:rsidR="00954D4A" w:rsidRDefault="00954D4A" w:rsidP="00954D4A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D61B6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Управленческие решения:</w:t>
      </w:r>
      <w:r w:rsidRPr="000A6CF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1B64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обеспечить прохождение курсов повышения квалификации учителям начальных классов на будущий год;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обеспечить соответствующее обучение педагогу, который преподает предмет, несоответствующий квалификации по диплому;</w:t>
      </w:r>
    </w:p>
    <w:p w:rsidR="00954D4A" w:rsidRPr="00D61B64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провести работу по увеличению количества педагогов с квалификационной категорией. </w:t>
      </w:r>
      <w:r w:rsidRPr="00D61B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A259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2.2. Материально-технические условия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D4A" w:rsidRPr="00390ED7" w:rsidRDefault="00954D4A" w:rsidP="00954D4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90ED7">
        <w:rPr>
          <w:rFonts w:ascii="Times New Roman" w:hAnsi="Times New Roman"/>
          <w:b/>
          <w:sz w:val="24"/>
          <w:szCs w:val="24"/>
        </w:rPr>
        <w:t>Кабинеты, помещения для проведения учебных, практических и лабораторных занятий.</w:t>
      </w:r>
    </w:p>
    <w:p w:rsidR="00954D4A" w:rsidRPr="004A259C" w:rsidRDefault="00954D4A" w:rsidP="00954D4A">
      <w:pPr>
        <w:pStyle w:val="a6"/>
        <w:ind w:left="142" w:firstLine="218"/>
        <w:rPr>
          <w:rFonts w:ascii="Times New Roman" w:hAnsi="Times New Roman"/>
          <w:color w:val="000000" w:themeColor="text1"/>
          <w:sz w:val="24"/>
          <w:szCs w:val="24"/>
        </w:rPr>
      </w:pPr>
      <w:r w:rsidRPr="004A259C">
        <w:rPr>
          <w:rFonts w:ascii="Times New Roman" w:hAnsi="Times New Roman"/>
          <w:color w:val="000000" w:themeColor="text1"/>
          <w:sz w:val="24"/>
          <w:szCs w:val="24"/>
        </w:rPr>
        <w:t>МБОУ Трыковская СОШ осуществляет свою деятельность в двух помещениях –это непосредственно здание школы и здание «интерната». В здании школы, общей площадью 1158 м</w:t>
      </w:r>
      <w:r w:rsidRPr="004A259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4A259C">
        <w:rPr>
          <w:rFonts w:ascii="Times New Roman" w:hAnsi="Times New Roman"/>
          <w:color w:val="000000" w:themeColor="text1"/>
          <w:sz w:val="24"/>
          <w:szCs w:val="24"/>
        </w:rPr>
        <w:t xml:space="preserve"> располагаются 9 учебных кабинетов, спортивный, зал, мастерская, учительская, раздевалки, хоз. блок.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4A259C">
        <w:rPr>
          <w:rFonts w:ascii="Times New Roman" w:hAnsi="Times New Roman"/>
          <w:color w:val="000000" w:themeColor="text1"/>
          <w:sz w:val="24"/>
          <w:szCs w:val="24"/>
        </w:rPr>
        <w:t xml:space="preserve"> здании «интернат» располагаются 2 учебных кабинета, библиотека, столовая, подсобное помещение.</w:t>
      </w:r>
    </w:p>
    <w:p w:rsidR="00954D4A" w:rsidRPr="004A259C" w:rsidRDefault="00954D4A" w:rsidP="00954D4A">
      <w:pPr>
        <w:pStyle w:val="a6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  В учебно-воспитательном процессе используются: 4 кабинета начальных классов, 1  кабинет математики,  1 кабинет физики  и географии с лаборантской,  1 кабинет химии и биологии с лаборантской, 1 кабинет информатики, 2 кабинета русского языка и литературы, 1 кабинет музыки</w:t>
      </w:r>
      <w:r>
        <w:rPr>
          <w:rFonts w:ascii="Times New Roman" w:hAnsi="Times New Roman"/>
          <w:sz w:val="24"/>
          <w:szCs w:val="24"/>
        </w:rPr>
        <w:t xml:space="preserve"> и ИЗО</w:t>
      </w:r>
      <w:r w:rsidRPr="004A259C">
        <w:rPr>
          <w:rFonts w:ascii="Times New Roman" w:hAnsi="Times New Roman"/>
          <w:sz w:val="24"/>
          <w:szCs w:val="24"/>
        </w:rPr>
        <w:t>, а также  1 спортивный зал, 1  кабинет технологии, библиотека. Учебные кабинеты оборудованы рабочими местами для обучающихся, рабочим  местом учителя, мебель для учащихся  подобрана в соответствии с СанПиН 2.4.2.2821-10 с учетом роста учащихся, имеет соответствующую маркировку, розетки промаркированы.  В наличии все инструкции по технике безопасности. Оснащение  кабинетов 80-100 %.   Образовательный процесс обеспечен специальным оборудованием:    учебно-методическими комплектами, дидактическим и иллюстративно-наглядным материалом.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 СВЕДЕНИЯ ОБ ОБЪЕКТАХ ДЛЯ ПРОВЕДЕНИЯ ПРАКТИЧЕСКИХ ЗАНЯТИЙ. Оснащение кабинета математики включает в себя: учебно-наглядные пособия, учебное оборудование, приспособления для практических занятий по предмету, технические средства обучения.  Кабинет математики в школе имеет демонстрационное учебное оборудование. К нему относят: демонстрационные наборы плоских и пространственных геометрических фигур, в том числе разъемные, укомплектован демонстрационными таблицами и моделями, комплектами инструментов (линейки, угольники, транспортиры, циркули).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 В кабинете физики имеется  оборудование для   физического эксперимента (демонстрационного, лабораторного, физпрактикума). 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>Кабинет биологии укомплектован всеми необходимыми средствами обучения  для выполнения образовательной программы школы и соответствует требованиям стандарта. В нем имеются: портреты ученых;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нормативная докуме</w:t>
      </w:r>
      <w:r>
        <w:rPr>
          <w:rFonts w:ascii="Times New Roman" w:hAnsi="Times New Roman"/>
          <w:sz w:val="24"/>
          <w:szCs w:val="24"/>
        </w:rPr>
        <w:t>нтация для организации учебно-</w:t>
      </w:r>
      <w:r w:rsidRPr="004A259C">
        <w:rPr>
          <w:rFonts w:ascii="Times New Roman" w:hAnsi="Times New Roman"/>
          <w:sz w:val="24"/>
          <w:szCs w:val="24"/>
        </w:rPr>
        <w:t>воспитательного процесса по биологии (стандарты, программы);</w:t>
      </w:r>
      <w:r w:rsidR="00F12C6A"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учебники, учебные и методические пособия, справочная, научно-популярная литература;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дидактический и раздаточный материал для организации самостоятельной и практической познавательной деятельности учащихся;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тематические (поурочные) материалы;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материалы для проведения олимпиад;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материалы по внеклассной работе; интерактивные средства обучения: электронные мультимедиа-учебники и программно-методические комплексы; муль</w:t>
      </w:r>
      <w:r>
        <w:rPr>
          <w:rFonts w:ascii="Times New Roman" w:hAnsi="Times New Roman"/>
          <w:sz w:val="24"/>
          <w:szCs w:val="24"/>
        </w:rPr>
        <w:t>тимедийные материалы для уроков,</w:t>
      </w:r>
      <w:r w:rsidRPr="004A259C">
        <w:rPr>
          <w:rFonts w:ascii="Times New Roman" w:hAnsi="Times New Roman"/>
          <w:sz w:val="24"/>
          <w:szCs w:val="24"/>
        </w:rPr>
        <w:t> таблицы, схемы. Все материалы, пособия, приборы  и инструменты, интерактивные средства обучения размещаются в секционных шкафах и  систематизированы. Натуральные объекты - гербарии, коллекции   хранятся  в закрытых секциях шкафа. Оснащение для обучения  химии включает в себя учебное оборудование: натуральные объекты (коллекции, реактивы и материалы);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модели атомов и молекул (орбитальные, шаростержневые,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сштабные,</w:t>
      </w:r>
      <w:r w:rsidRPr="004A259C">
        <w:rPr>
          <w:rFonts w:ascii="Times New Roman" w:hAnsi="Times New Roman"/>
          <w:sz w:val="24"/>
          <w:szCs w:val="24"/>
        </w:rPr>
        <w:t xml:space="preserve"> скелетные, кольцегранные, магнитные аппликации, кристаллические решетки), модели заводских аппаратов; приборы, аппараты и установки различного назначения для химического эксперимента; химическая лабораторная посуда и принадлежности для опытов; печатные пособия (таблицы, схемы, раздаточный материал, дидактические материалы и др.);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59C">
        <w:rPr>
          <w:rFonts w:ascii="Times New Roman" w:hAnsi="Times New Roman"/>
          <w:sz w:val="24"/>
          <w:szCs w:val="24"/>
        </w:rPr>
        <w:t>экранно-звуковые средства: таблицы, видеофил</w:t>
      </w:r>
      <w:r>
        <w:rPr>
          <w:rFonts w:ascii="Times New Roman" w:hAnsi="Times New Roman"/>
          <w:sz w:val="24"/>
          <w:szCs w:val="24"/>
        </w:rPr>
        <w:t>ьмы, электронные образовательные ресурсы</w:t>
      </w:r>
      <w:r w:rsidRPr="004A259C">
        <w:rPr>
          <w:rFonts w:ascii="Times New Roman" w:hAnsi="Times New Roman"/>
          <w:sz w:val="24"/>
          <w:szCs w:val="24"/>
        </w:rPr>
        <w:t>. Кабинет химии и биологии</w:t>
      </w:r>
      <w:r>
        <w:rPr>
          <w:rFonts w:ascii="Times New Roman" w:hAnsi="Times New Roman"/>
          <w:sz w:val="24"/>
          <w:szCs w:val="24"/>
        </w:rPr>
        <w:t xml:space="preserve"> оснащен вытяжным шкафом.</w:t>
      </w:r>
      <w:r w:rsidRPr="004A259C">
        <w:rPr>
          <w:rFonts w:ascii="Times New Roman" w:hAnsi="Times New Roman"/>
          <w:sz w:val="24"/>
          <w:szCs w:val="24"/>
        </w:rPr>
        <w:t xml:space="preserve"> Специальными средствам обучения химии являются: - натуральные объекты (вещества, химические реактивы, материалы, смеси, растворы, коллекции и т.д.); - приборы, химическая посуда и лабораторное оборудование; - учебные модели атомов, молекул, кристаллических решеток, химических производств и т.д.; - средства обучения на бумажной основе (таблицы, схемы, графики, плакаты, фотографии и т.д.);  Большое внимание уделяется техники безопасности в кабинете химии, </w:t>
      </w:r>
      <w:r w:rsidRPr="004A259C">
        <w:rPr>
          <w:rFonts w:ascii="Times New Roman" w:hAnsi="Times New Roman"/>
          <w:sz w:val="24"/>
          <w:szCs w:val="24"/>
        </w:rPr>
        <w:lastRenderedPageBreak/>
        <w:t>используются различные школьные стенды по безопасности, вытяжки,  средства индивидуальной  защиты и др.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 Кабинеты, русского языка и литературы, истории и обществознания оснащены дидактическим и раздаточным материалом, демонстрационным и лабораторным оборудованием, наглядными пособиями, цифровыми образовательными ресурсами, учебной, учебно-методической и справочной литературой. Оборудование  учебных кабинетов обеспечивает выполнение учебных программ повышенного уровня и соответствует стандартам.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 В кабинете информатики расположены 8  компьютеров, МФУ, сканер, проектор, ноутбук, </w:t>
      </w:r>
      <w:r w:rsidRPr="004A259C">
        <w:rPr>
          <w:rStyle w:val="FontStyle20"/>
          <w:sz w:val="24"/>
          <w:szCs w:val="24"/>
        </w:rPr>
        <w:t>проекционный экран</w:t>
      </w:r>
      <w:r w:rsidRPr="004A259C">
        <w:rPr>
          <w:rFonts w:ascii="Times New Roman" w:hAnsi="Times New Roman"/>
          <w:sz w:val="24"/>
          <w:szCs w:val="24"/>
        </w:rPr>
        <w:t xml:space="preserve">. Рабочие места обеспечены регулируемыми стульями. Имеются все необходимые инструкции по технике безопасности. Оснащенность - 80 %. 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A259C">
        <w:rPr>
          <w:rFonts w:ascii="Times New Roman" w:hAnsi="Times New Roman"/>
          <w:sz w:val="24"/>
          <w:szCs w:val="24"/>
        </w:rPr>
        <w:t xml:space="preserve">Техническое оснащение кабинетов начальных классов  (4 </w:t>
      </w:r>
      <w:r>
        <w:rPr>
          <w:rFonts w:ascii="Times New Roman" w:hAnsi="Times New Roman"/>
          <w:sz w:val="24"/>
          <w:szCs w:val="24"/>
        </w:rPr>
        <w:t>кабинета):</w:t>
      </w:r>
      <w:r w:rsidRPr="004A259C">
        <w:rPr>
          <w:rFonts w:ascii="Times New Roman" w:hAnsi="Times New Roman"/>
          <w:sz w:val="24"/>
          <w:szCs w:val="24"/>
        </w:rPr>
        <w:t xml:space="preserve"> МФУ – 1 шт, телевизор – 2шт, проектор – 1 шт., ноутбуки – 4 шт., колонки и усилители звука – 2 шт.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  Спортивный зал оборудован в соответствии с современными требованиями. Стены покрыты стеновыми протекторами, пол специализированным спортивным линолеумом, батареи закрыты. Аптечка укомплектована в соответствии с требованиями. Имеются все необходимые инструкции по технике безопасности. Спортивный инвентарь в достаточном количестве и соответствует требованиям. В тренерской комнате хранится все необходимое оборудование для уроков физической культуры: скакалки, мячи, волейбольные сетки, гимнастические палки, коврики, обручи, мячи для баскетбола, волейбола, футбола, лыжи, лыжные ботинки. Имеется спортивное оборудование: гимнастические скамейки, «шведские стенки», баскетбольные щиты с кольцами, сетка для волейбола, гимнастические маты. Раздевалки раздельные для мальчиков и девочек оборудованные скамьями с вешалками для одежды.</w:t>
      </w:r>
    </w:p>
    <w:p w:rsidR="00954D4A" w:rsidRDefault="00954D4A" w:rsidP="00954D4A">
      <w:pPr>
        <w:pStyle w:val="a6"/>
        <w:tabs>
          <w:tab w:val="left" w:pos="709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Кабинет технологии оснащен оборудованием для преподавания всех разделов предмета и разделен на две зоны:</w:t>
      </w:r>
      <w:r w:rsidRPr="00F25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</w:t>
      </w:r>
      <w:r w:rsidRPr="00F25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толярная мастерская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</w:t>
      </w:r>
      <w:r w:rsidRPr="00F25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оборудована столярными верстаками, станками: токарный по дереву, токарный по металлу, универса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льный, сверлильный,</w:t>
      </w:r>
      <w:r w:rsidRPr="00F25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наждак. Установлены шкафы для 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ранения инструментов;</w:t>
      </w:r>
    </w:p>
    <w:p w:rsidR="00954D4A" w:rsidRDefault="00954D4A" w:rsidP="00954D4A">
      <w:pPr>
        <w:pStyle w:val="a6"/>
        <w:tabs>
          <w:tab w:val="left" w:pos="709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</w:t>
      </w:r>
      <w:r w:rsidRPr="00F25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мастерская домоводства</w:t>
      </w:r>
      <w:r w:rsidRPr="00F25DF5">
        <w:rPr>
          <w:rFonts w:ascii="Times New Roman" w:hAnsi="Times New Roman"/>
          <w:sz w:val="24"/>
          <w:szCs w:val="24"/>
          <w:lang w:eastAsia="ru-RU"/>
        </w:rPr>
        <w:t xml:space="preserve"> имеет оборудование: швей</w:t>
      </w:r>
      <w:r>
        <w:rPr>
          <w:rFonts w:ascii="Times New Roman" w:hAnsi="Times New Roman"/>
          <w:sz w:val="24"/>
          <w:szCs w:val="24"/>
          <w:lang w:eastAsia="ru-RU"/>
        </w:rPr>
        <w:t>ные машины электрические, инструменты для шитья, хранящиеся в отдельных коробочках; микроволновая печь, кухонные принадлежности, посуда.</w:t>
      </w:r>
    </w:p>
    <w:p w:rsidR="00954D4A" w:rsidRPr="00F25DF5" w:rsidRDefault="00954D4A" w:rsidP="00954D4A">
      <w:pPr>
        <w:pStyle w:val="a6"/>
        <w:tabs>
          <w:tab w:val="left" w:pos="709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DF5">
        <w:rPr>
          <w:rFonts w:ascii="Times New Roman" w:hAnsi="Times New Roman"/>
          <w:sz w:val="24"/>
          <w:szCs w:val="24"/>
          <w:lang w:eastAsia="ru-RU"/>
        </w:rPr>
        <w:t xml:space="preserve"> Для теоретических и практических занятий в кабинете установлена ученическая мебель и шкафы для хранения учебно-нагляд</w:t>
      </w:r>
      <w:r>
        <w:rPr>
          <w:rFonts w:ascii="Times New Roman" w:hAnsi="Times New Roman"/>
          <w:sz w:val="24"/>
          <w:szCs w:val="24"/>
          <w:lang w:eastAsia="ru-RU"/>
        </w:rPr>
        <w:t>ных пособий и оборудования, компьютер, звуковые колонки.</w:t>
      </w:r>
      <w:r w:rsidRPr="00F25D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Кабинет технологии оборудован </w:t>
      </w:r>
      <w:r w:rsidRPr="00F25DF5">
        <w:rPr>
          <w:rFonts w:ascii="Times New Roman" w:hAnsi="Times New Roman"/>
          <w:sz w:val="24"/>
          <w:szCs w:val="24"/>
          <w:lang w:eastAsia="ru-RU"/>
        </w:rPr>
        <w:t>системой пожарной сигнализации. Аптечка для оказания первой медицинской помощи имеется.</w:t>
      </w:r>
    </w:p>
    <w:p w:rsidR="00954D4A" w:rsidRPr="00F25DF5" w:rsidRDefault="00954D4A" w:rsidP="00954D4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F25DF5">
        <w:rPr>
          <w:rFonts w:ascii="Times New Roman" w:hAnsi="Times New Roman"/>
          <w:sz w:val="24"/>
          <w:szCs w:val="24"/>
        </w:rPr>
        <w:t xml:space="preserve">2) Возможность для беспрепятственного доступа обучающихся с ОВЗ </w:t>
      </w:r>
      <w:r w:rsidRPr="00F25DF5">
        <w:rPr>
          <w:rFonts w:ascii="Times New Roman" w:hAnsi="Times New Roman"/>
          <w:i/>
          <w:color w:val="000000" w:themeColor="text1"/>
          <w:sz w:val="24"/>
          <w:szCs w:val="24"/>
        </w:rPr>
        <w:t>(обеспечено/</w:t>
      </w:r>
      <w:r w:rsidRPr="00F25DF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не обеспечено</w:t>
      </w:r>
      <w:r w:rsidRPr="00F25DF5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954D4A" w:rsidRPr="00F25DF5" w:rsidRDefault="00954D4A" w:rsidP="00954D4A">
      <w:pPr>
        <w:pStyle w:val="a6"/>
        <w:rPr>
          <w:rFonts w:ascii="Times New Roman" w:hAnsi="Times New Roman"/>
          <w:b/>
          <w:sz w:val="24"/>
          <w:szCs w:val="24"/>
        </w:rPr>
      </w:pPr>
      <w:r w:rsidRPr="00F25DF5">
        <w:rPr>
          <w:rFonts w:ascii="Times New Roman" w:hAnsi="Times New Roman"/>
          <w:b/>
          <w:sz w:val="24"/>
          <w:szCs w:val="24"/>
        </w:rPr>
        <w:t xml:space="preserve">3) Условия питания и охраны здоровья. 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Одной из задач МБОУ Трыковская СОШ является здоровьесбережение и охрана здоровья учащихся.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МБОУ Трыковская СОШ  развита система мониторинга за состоянием здоровья обучающихся, качественным и количественным составом рациона питания, качеством и безопасностью пищевых продуктов, используемых в питании, санитарно-эпидемиологическим состоянием объектов питания, заболеваемостью детей и подростков.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задачи МБОУ Трыковская СОШ по организации питания обучающихся: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бесплатным питанием всех учащихся;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- обеспечение дотационным питанием льготных категорий обучающихся;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укрепление и модернизация материальной базы помещений пищеблока и столовой;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новых прогрессивных форм обслуживания и повышение культуры питания;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МБОУ Трыковская СОШ создана и успешно работает бракеражная комиссия. В столовой МБОУ Трыковская СОШ ведутся рабочие журналы: бракеража сырой и готовой продукции; учета </w:t>
      </w: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отпущенного питания; внутреннего контроля за организацией питания, инспектирования контролирующих и надзорных органов.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Школьная комиссия по контролю организации и качества питания обучающихся осуществляет производственный контроль: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качеством готовой продукции;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санитарным состоянием пищеблока;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выполнением графика поставок продуктов и готовой продукции, сроками их хранения и использования;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организацией приема пищи обучающимися;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соблюдением графика работы столовой;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Большая роль в организации горячего питания обучающихся в школе отводится классным руководителям. Формирование у школьников культуры питания проходит через беседы на классных часах, «Уроках здорового питания», конкурсах,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анкетировании</w:t>
      </w: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пищеблоке имеется современное оборудование: электроплита, электрический водонагреватель, холодильник, электрическая мясорубка и т.д. Это позволяет улучшить качество школьного питания. Продукты в МБОУ Трыковская СОШ закупаются по договору с Филиал «Вельяминовский» Карачевского РАЙПО, вся продукция сертифицирована.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4D4A" w:rsidRPr="004A259C" w:rsidRDefault="00954D4A" w:rsidP="00954D4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ОХРАНА ЗДОРОВЬЯ ОБУЧАЮЩИХСЯ</w:t>
      </w:r>
    </w:p>
    <w:p w:rsidR="00954D4A" w:rsidRPr="004A259C" w:rsidRDefault="00954D4A" w:rsidP="00954D4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Охрана здоровья обучающихся в образовательном учреждении включает в себя: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государственных санитарно-эпидемиологических правил и нормативов;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первичной медико-санитарной помощи в порядке, установленном </w:t>
      </w:r>
      <w:hyperlink r:id="rId13" w:history="1">
        <w:r w:rsidRPr="004C3714">
          <w:rPr>
            <w:rFonts w:ascii="Times New Roman" w:eastAsia="Times New Roman" w:hAnsi="Times New Roman"/>
            <w:color w:val="0069A9"/>
            <w:sz w:val="24"/>
            <w:szCs w:val="24"/>
            <w:u w:val="single"/>
            <w:lang w:eastAsia="ru-RU"/>
          </w:rPr>
          <w:t>законодательством</w:t>
        </w:r>
      </w:hyperlink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в сфере охраны здоровья;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организацию питания обучающихся;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пропаганду и обучение навыкам здорового образа жизни, требованиям охраны труда;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прохождение обучающимися периодических медицинских осмотров и диспансеризации;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безопасности обучающихся во время пребывания в школе;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профилактику несчастных случаев с обучающимися во время пребывания в школе;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санитарно-противоэпидемических и профилактических мероприятий;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организацию родительского лектория;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сотрудничество с субъектами профилактики;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проверку исправности и испытания спортивного инвентаря;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инструктажи по ТБ;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организацию работы по гражданской обороне и действиям в ЧС;</w:t>
      </w:r>
    </w:p>
    <w:p w:rsidR="00954D4A" w:rsidRPr="004C3714" w:rsidRDefault="00954D4A" w:rsidP="00954D4A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7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мероприятий по антитеррористической безопасности.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Медицинская деятельность в школе осуществляется на основании Договора о сотрудничестве с муниципальным учреждением здравоохранения  ГБУЗ Карачевская  ЦРБ. Состояние здоровья школьников – показатель эффективности образования, поэтому основными направлениями работы  являются профилактика травматизма и санитарно-профилактическая. В связи с этим медицинские работники в осенний период активно проводили иммунизацию против гриппа, охват составил 70 %, что позволило снизить количество простудных заболеваний. Осуществляется ежедневный контроль организации питания, технологии приготовления пищи, мытья посуду, бракераж готовой пищи. В школе ежегодно проводятся медицинские профилактические осмотры детей специалистами разных профилей, ведется мониторинг состояния здоровья. Осмотр осуществлялся узкими специалистами: хирургом, отоларингологом, окулистом, неврологом, психиатром, стоматологом, педиатром. А также была проведена диспансеризация (электрокардиограмма, лабораторные анализы крови, флюорография) для учащихся 14 лет и старше.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соблюдения пожарной безопасности  школа оборудована пожарной сигнализацией.</w:t>
      </w:r>
    </w:p>
    <w:p w:rsidR="00954D4A" w:rsidRPr="004A259C" w:rsidRDefault="00954D4A" w:rsidP="00954D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графиком проводятся  мероприятия по пожарной и антитеррористической 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4) </w:t>
      </w:r>
      <w:r w:rsidRPr="004C3714">
        <w:rPr>
          <w:rFonts w:ascii="Times New Roman" w:hAnsi="Times New Roman"/>
          <w:sz w:val="24"/>
          <w:szCs w:val="24"/>
          <w:u w:val="single"/>
        </w:rPr>
        <w:t>Наличие библиотеки, читального зала, объектов спорта.</w:t>
      </w:r>
      <w:r w:rsidRPr="004A259C">
        <w:rPr>
          <w:rFonts w:ascii="Times New Roman" w:hAnsi="Times New Roman"/>
          <w:sz w:val="24"/>
          <w:szCs w:val="24"/>
        </w:rPr>
        <w:t xml:space="preserve"> В МБОУ Трыковская СОШ имеется библиотека общей площадью 40 м</w:t>
      </w:r>
      <w:r w:rsidRPr="004A259C">
        <w:rPr>
          <w:rFonts w:ascii="Times New Roman" w:hAnsi="Times New Roman"/>
          <w:sz w:val="24"/>
          <w:szCs w:val="24"/>
          <w:vertAlign w:val="superscript"/>
        </w:rPr>
        <w:t>2</w:t>
      </w:r>
      <w:r w:rsidRPr="004A259C">
        <w:rPr>
          <w:rFonts w:ascii="Times New Roman" w:hAnsi="Times New Roman"/>
          <w:sz w:val="24"/>
          <w:szCs w:val="24"/>
        </w:rPr>
        <w:t xml:space="preserve"> с читальным залов на 8 мест.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>Имеется спортивный зал общей площадью 162 м</w:t>
      </w:r>
      <w:r w:rsidRPr="004A259C">
        <w:rPr>
          <w:rFonts w:ascii="Times New Roman" w:hAnsi="Times New Roman"/>
          <w:sz w:val="24"/>
          <w:szCs w:val="24"/>
          <w:vertAlign w:val="superscript"/>
        </w:rPr>
        <w:t>2</w:t>
      </w:r>
      <w:r w:rsidRPr="004A259C">
        <w:rPr>
          <w:rFonts w:ascii="Times New Roman" w:hAnsi="Times New Roman"/>
          <w:sz w:val="24"/>
          <w:szCs w:val="24"/>
        </w:rPr>
        <w:t>, раздельные раздевалки, тренерская. На территории школы располагается футбольное поле и спортивная площадка.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D4A" w:rsidRPr="004A259C" w:rsidRDefault="00954D4A" w:rsidP="00954D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259C">
        <w:rPr>
          <w:rFonts w:ascii="Times New Roman" w:hAnsi="Times New Roman"/>
          <w:sz w:val="24"/>
          <w:szCs w:val="24"/>
          <w:u w:val="single"/>
        </w:rPr>
        <w:t>2.3. Учебно-методическое и информационное обеспечение</w:t>
      </w:r>
    </w:p>
    <w:p w:rsidR="00954D4A" w:rsidRPr="004A259C" w:rsidRDefault="00954D4A" w:rsidP="00954D4A">
      <w:pPr>
        <w:spacing w:after="0" w:line="240" w:lineRule="auto"/>
        <w:rPr>
          <w:rFonts w:ascii="Times New Roman" w:hAnsi="Times New Roman"/>
          <w:i/>
          <w:color w:val="FF0000"/>
          <w:spacing w:val="-4"/>
          <w:sz w:val="24"/>
          <w:szCs w:val="24"/>
        </w:rPr>
      </w:pP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63,8 ед.</w:t>
      </w:r>
    </w:p>
    <w:p w:rsidR="00954D4A" w:rsidRPr="004A259C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>Обеспеченность обучающихся учебниками (по классам) -  100 %</w:t>
      </w:r>
    </w:p>
    <w:p w:rsidR="00954D4A" w:rsidRPr="004A259C" w:rsidRDefault="00954D4A" w:rsidP="00954D4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D4A" w:rsidRPr="004A259C" w:rsidRDefault="00954D4A" w:rsidP="00954D4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>Количество компьютеров в расчете на одного учащегося  - 0,16 ед.</w:t>
      </w:r>
    </w:p>
    <w:p w:rsidR="00954D4A" w:rsidRPr="004A259C" w:rsidRDefault="00954D4A" w:rsidP="00954D4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59C">
        <w:rPr>
          <w:rFonts w:ascii="Times New Roman" w:hAnsi="Times New Roman"/>
          <w:sz w:val="24"/>
          <w:szCs w:val="24"/>
        </w:rPr>
        <w:t xml:space="preserve">Количество компьютеров, </w:t>
      </w:r>
      <w:r w:rsidRPr="004A259C">
        <w:rPr>
          <w:rStyle w:val="style155"/>
          <w:rFonts w:ascii="Times New Roman" w:hAnsi="Times New Roman"/>
          <w:sz w:val="24"/>
          <w:szCs w:val="24"/>
        </w:rPr>
        <w:t xml:space="preserve">имеющих выход в Интернет -  </w:t>
      </w:r>
      <w:r w:rsidRPr="004A259C">
        <w:rPr>
          <w:rFonts w:ascii="Times New Roman" w:hAnsi="Times New Roman"/>
          <w:sz w:val="24"/>
          <w:szCs w:val="24"/>
        </w:rPr>
        <w:t>3 ед.</w:t>
      </w:r>
    </w:p>
    <w:p w:rsidR="00954D4A" w:rsidRPr="004A259C" w:rsidRDefault="00954D4A" w:rsidP="00954D4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4A259C">
        <w:rPr>
          <w:rStyle w:val="style155"/>
          <w:rFonts w:ascii="Times New Roman" w:hAnsi="Times New Roman"/>
          <w:sz w:val="24"/>
          <w:szCs w:val="24"/>
        </w:rPr>
        <w:t>Договор на предоставление услуг связи (Интернет) заключен с Ростелеком. </w:t>
      </w:r>
    </w:p>
    <w:p w:rsidR="00954D4A" w:rsidRPr="004A259C" w:rsidRDefault="00954D4A" w:rsidP="00954D4A">
      <w:pPr>
        <w:pStyle w:val="a6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954D4A" w:rsidRPr="00A16196" w:rsidRDefault="00954D4A" w:rsidP="00954D4A">
      <w:pPr>
        <w:pStyle w:val="a6"/>
        <w:jc w:val="both"/>
        <w:rPr>
          <w:rStyle w:val="style155"/>
          <w:rFonts w:ascii="Times New Roman" w:hAnsi="Times New Roman"/>
          <w:i/>
          <w:color w:val="FF0000"/>
          <w:sz w:val="24"/>
          <w:szCs w:val="24"/>
        </w:rPr>
      </w:pPr>
      <w:r w:rsidRPr="00A87C9E">
        <w:rPr>
          <w:rStyle w:val="style155"/>
          <w:rFonts w:ascii="Times New Roman" w:hAnsi="Times New Roman"/>
          <w:sz w:val="24"/>
          <w:szCs w:val="24"/>
        </w:rPr>
        <w:t xml:space="preserve">В школе обеспечена возможность осуществлять в электронной форме следующие виды деятельности: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– планирование образовательной деятельности;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– размещение материалов образовательной деятельности, в том числе, работ обучающихся и педагогов, используемых участниками образовательных отношений информационных ресурсов; </w:t>
      </w:r>
    </w:p>
    <w:p w:rsidR="00954D4A" w:rsidRPr="00A16196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– взаимодействие между участниками образовательных </w:t>
      </w:r>
      <w:r>
        <w:rPr>
          <w:rFonts w:ascii="Times New Roman" w:hAnsi="Times New Roman"/>
          <w:sz w:val="24"/>
          <w:szCs w:val="24"/>
        </w:rPr>
        <w:t xml:space="preserve">отношений;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DA6">
        <w:rPr>
          <w:rFonts w:ascii="Times New Roman" w:hAnsi="Times New Roman"/>
          <w:sz w:val="24"/>
          <w:szCs w:val="24"/>
        </w:rPr>
        <w:t>контролируемый доступ участников образовательных отношений к информационным образоват</w:t>
      </w:r>
      <w:r>
        <w:rPr>
          <w:rFonts w:ascii="Times New Roman" w:hAnsi="Times New Roman"/>
          <w:sz w:val="24"/>
          <w:szCs w:val="24"/>
        </w:rPr>
        <w:t>ельным ресурсам в сети Интернет;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осуществления </w:t>
      </w:r>
      <w:r w:rsidRPr="00F54DA6">
        <w:rPr>
          <w:rFonts w:ascii="Times New Roman" w:hAnsi="Times New Roman"/>
          <w:sz w:val="24"/>
          <w:szCs w:val="24"/>
        </w:rPr>
        <w:t xml:space="preserve"> самостоятельной образовательной деятельности</w:t>
      </w:r>
      <w:r w:rsidRPr="00A16196">
        <w:rPr>
          <w:rFonts w:ascii="Times New Roman" w:hAnsi="Times New Roman"/>
          <w:sz w:val="24"/>
          <w:szCs w:val="24"/>
        </w:rPr>
        <w:t xml:space="preserve"> </w:t>
      </w:r>
      <w:r w:rsidRPr="00F54DA6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:</w:t>
      </w:r>
      <w:r w:rsidRPr="00F54DA6">
        <w:rPr>
          <w:rFonts w:ascii="Times New Roman" w:hAnsi="Times New Roman"/>
          <w:sz w:val="24"/>
          <w:szCs w:val="24"/>
        </w:rPr>
        <w:t xml:space="preserve">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</w:t>
      </w:r>
      <w:r w:rsidRPr="00F54DA6">
        <w:rPr>
          <w:rFonts w:ascii="Times New Roman" w:hAnsi="Times New Roman"/>
          <w:sz w:val="24"/>
          <w:szCs w:val="24"/>
        </w:rPr>
        <w:lastRenderedPageBreak/>
        <w:t xml:space="preserve">и текста на иностранном языке; редактирования и структурирования текста средствами текстового редактора;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DA6">
        <w:rPr>
          <w:rFonts w:ascii="Times New Roman" w:hAnsi="Times New Roman"/>
          <w:sz w:val="24"/>
          <w:szCs w:val="24"/>
        </w:rPr>
        <w:t>переноса информации с нецифровых носителей в цифровую среду (оцифровка, сканирование);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 создания и использования диаграмм различны</w:t>
      </w:r>
      <w:r>
        <w:rPr>
          <w:rFonts w:ascii="Times New Roman" w:hAnsi="Times New Roman"/>
          <w:sz w:val="24"/>
          <w:szCs w:val="24"/>
        </w:rPr>
        <w:t xml:space="preserve">х видов;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 выступления с аудио</w:t>
      </w:r>
      <w:r w:rsidRPr="00F54DA6">
        <w:rPr>
          <w:rFonts w:ascii="Times New Roman" w:hAnsi="Times New Roman"/>
          <w:sz w:val="24"/>
          <w:szCs w:val="24"/>
        </w:rPr>
        <w:softHyphen/>
        <w:t>, видео</w:t>
      </w:r>
      <w:r w:rsidRPr="00F54DA6">
        <w:rPr>
          <w:rFonts w:ascii="Times New Roman" w:hAnsi="Times New Roman"/>
          <w:sz w:val="24"/>
          <w:szCs w:val="24"/>
        </w:rPr>
        <w:softHyphen/>
        <w:t xml:space="preserve"> и графическим экранным сопровождением;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 вывода информации н</w:t>
      </w:r>
      <w:r>
        <w:rPr>
          <w:rFonts w:ascii="Times New Roman" w:hAnsi="Times New Roman"/>
          <w:sz w:val="24"/>
          <w:szCs w:val="24"/>
        </w:rPr>
        <w:t xml:space="preserve">а бумагу и т. п.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– 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гипермедиасообщений в информационной среде организации, осуществляющей образовательную деятельность;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 поиска и получения информации; –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4DA6">
        <w:rPr>
          <w:rFonts w:ascii="Times New Roman" w:hAnsi="Times New Roman"/>
          <w:sz w:val="24"/>
          <w:szCs w:val="24"/>
        </w:rPr>
        <w:t>использования аудио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54DA6">
        <w:rPr>
          <w:rFonts w:ascii="Times New Roman" w:hAnsi="Times New Roman"/>
          <w:sz w:val="24"/>
          <w:szCs w:val="24"/>
        </w:rPr>
        <w:t>видео</w:t>
      </w:r>
      <w:r w:rsidRPr="00F54DA6">
        <w:rPr>
          <w:rFonts w:ascii="Times New Roman" w:hAnsi="Times New Roman"/>
          <w:sz w:val="24"/>
          <w:szCs w:val="24"/>
        </w:rPr>
        <w:softHyphen/>
        <w:t xml:space="preserve"> устройств для учебной деятельности на уроке и вне урока;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– создания, заполнения и анализа баз данных, в том числе определителей; их наглядного представления;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–– художественного творчества с использованием ручных, электрических и ИКТ</w:t>
      </w:r>
      <w:r>
        <w:rPr>
          <w:rFonts w:ascii="Times New Roman" w:hAnsi="Times New Roman"/>
          <w:sz w:val="24"/>
          <w:szCs w:val="24"/>
        </w:rPr>
        <w:t>-</w:t>
      </w:r>
      <w:r w:rsidRPr="00F54DA6">
        <w:rPr>
          <w:rFonts w:ascii="Times New Roman" w:hAnsi="Times New Roman"/>
          <w:sz w:val="24"/>
          <w:szCs w:val="24"/>
        </w:rPr>
        <w:softHyphen/>
        <w:t>инструментов, реализации художественно</w:t>
      </w:r>
      <w:r w:rsidRPr="00F54DA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54DA6">
        <w:rPr>
          <w:rFonts w:ascii="Times New Roman" w:hAnsi="Times New Roman"/>
          <w:sz w:val="24"/>
          <w:szCs w:val="24"/>
        </w:rPr>
        <w:t>оформительских и издательских проектов, натурной и рисованной мультипликации;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 –– 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 – занятий по изучению правил дорожного движения с использованием игр, оборудования, а также компьютерных тренажёров;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 – размещения продуктов познавательной, учебно</w:t>
      </w:r>
      <w:r>
        <w:rPr>
          <w:rFonts w:ascii="Times New Roman" w:hAnsi="Times New Roman"/>
          <w:sz w:val="24"/>
          <w:szCs w:val="24"/>
        </w:rPr>
        <w:t>-</w:t>
      </w:r>
      <w:r w:rsidRPr="00F54DA6">
        <w:rPr>
          <w:rFonts w:ascii="Times New Roman" w:hAnsi="Times New Roman"/>
          <w:sz w:val="24"/>
          <w:szCs w:val="24"/>
        </w:rPr>
        <w:softHyphen/>
        <w:t>исследовательской деятельности обучающихся в информационно</w:t>
      </w:r>
      <w:r w:rsidRPr="00F54DA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54DA6">
        <w:rPr>
          <w:rFonts w:ascii="Times New Roman" w:hAnsi="Times New Roman"/>
          <w:sz w:val="24"/>
          <w:szCs w:val="24"/>
        </w:rPr>
        <w:t xml:space="preserve">образовательной среде образовательной организации;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 проектирования и организации индивидуальной и групповой деятельности, организации своего времени с использованием ИКТ; планирования образовательной деятельности, фиксирования ее реализации в целом и отдельных этапов (выступлений, дискуссий, экспериментов);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– проведения массовых мероприятий, собраний, представлений;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4DA6">
        <w:rPr>
          <w:rFonts w:ascii="Times New Roman" w:hAnsi="Times New Roman"/>
          <w:sz w:val="24"/>
          <w:szCs w:val="24"/>
        </w:rPr>
        <w:t xml:space="preserve"> досуга и общения обучающихся с возможностью массового просмотра кино</w:t>
      </w:r>
      <w:r w:rsidRPr="00F54DA6">
        <w:rPr>
          <w:rFonts w:ascii="Times New Roman" w:hAnsi="Times New Roman"/>
          <w:sz w:val="24"/>
          <w:szCs w:val="24"/>
        </w:rPr>
        <w:softHyphen/>
        <w:t xml:space="preserve">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 </w:t>
      </w: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 xml:space="preserve">– выпуска школьных печатных изданий, работы школьного телевидения. </w:t>
      </w:r>
    </w:p>
    <w:p w:rsidR="00954D4A" w:rsidRPr="00F54DA6" w:rsidRDefault="00954D4A" w:rsidP="00954D4A">
      <w:pPr>
        <w:pStyle w:val="a6"/>
        <w:jc w:val="both"/>
        <w:rPr>
          <w:rStyle w:val="style155"/>
          <w:rFonts w:ascii="Times New Roman" w:hAnsi="Times New Roman"/>
          <w:sz w:val="24"/>
          <w:szCs w:val="24"/>
        </w:rPr>
      </w:pPr>
      <w:r w:rsidRPr="00F54DA6">
        <w:rPr>
          <w:rFonts w:ascii="Times New Roman" w:hAnsi="Times New Roman"/>
          <w:sz w:val="24"/>
          <w:szCs w:val="24"/>
        </w:rPr>
        <w:t>Все указанные виды деятельности обеспечиваются расходными материалами.</w:t>
      </w:r>
    </w:p>
    <w:p w:rsidR="00954D4A" w:rsidRPr="000A6CF1" w:rsidRDefault="00954D4A" w:rsidP="00954D4A">
      <w:pPr>
        <w:pStyle w:val="a6"/>
        <w:tabs>
          <w:tab w:val="left" w:pos="8790"/>
        </w:tabs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  <w:r w:rsidRPr="00F54DA6">
        <w:rPr>
          <w:rStyle w:val="style155"/>
          <w:rFonts w:ascii="Times New Roman" w:hAnsi="Times New Roman"/>
          <w:sz w:val="24"/>
          <w:szCs w:val="24"/>
        </w:rPr>
        <w:tab/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0A6CF1">
        <w:rPr>
          <w:rFonts w:ascii="Times New Roman" w:hAnsi="Times New Roman"/>
          <w:sz w:val="24"/>
          <w:szCs w:val="24"/>
        </w:rPr>
        <w:t xml:space="preserve"> составляет 15329 </w:t>
      </w:r>
      <w:r w:rsidRPr="000A6CF1">
        <w:rPr>
          <w:rFonts w:ascii="Times New Roman" w:hAnsi="Times New Roman"/>
          <w:color w:val="000000"/>
          <w:sz w:val="24"/>
          <w:szCs w:val="24"/>
        </w:rPr>
        <w:t>экз.,</w:t>
      </w:r>
      <w:r w:rsidRPr="000A6CF1">
        <w:rPr>
          <w:rFonts w:ascii="Times New Roman" w:hAnsi="Times New Roman"/>
          <w:sz w:val="24"/>
          <w:szCs w:val="24"/>
        </w:rPr>
        <w:t xml:space="preserve"> в т.ч.  </w:t>
      </w:r>
      <w:r w:rsidRPr="000A6CF1">
        <w:rPr>
          <w:rFonts w:ascii="Times New Roman" w:hAnsi="Times New Roman"/>
          <w:sz w:val="24"/>
          <w:szCs w:val="24"/>
          <w:shd w:val="clear" w:color="auto" w:fill="FFFFFF"/>
        </w:rPr>
        <w:t xml:space="preserve">школьных учебников – 2278 </w:t>
      </w:r>
      <w:r w:rsidRPr="000A6CF1">
        <w:rPr>
          <w:rFonts w:ascii="Times New Roman" w:hAnsi="Times New Roman"/>
          <w:sz w:val="24"/>
          <w:szCs w:val="24"/>
        </w:rPr>
        <w:t xml:space="preserve">экз.   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A6CF1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b/>
          <w:sz w:val="24"/>
          <w:szCs w:val="24"/>
        </w:rPr>
        <w:t xml:space="preserve">- </w:t>
      </w:r>
      <w:r w:rsidRPr="000A6CF1">
        <w:rPr>
          <w:rFonts w:ascii="Times New Roman" w:hAnsi="Times New Roman"/>
          <w:sz w:val="24"/>
          <w:szCs w:val="24"/>
        </w:rPr>
        <w:t>Учебный фонд – 4978 экз.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- Электронный образовательный ресурс –  177 (электронные учебники)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- Фонд дополнительной литературы – 10351  экз.</w:t>
      </w:r>
    </w:p>
    <w:p w:rsidR="00954D4A" w:rsidRPr="000A6CF1" w:rsidRDefault="00954D4A" w:rsidP="00954D4A">
      <w:pPr>
        <w:pStyle w:val="a6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0A6CF1">
        <w:rPr>
          <w:rFonts w:ascii="Times New Roman" w:hAnsi="Times New Roman"/>
          <w:sz w:val="24"/>
          <w:szCs w:val="24"/>
          <w:u w:val="single"/>
        </w:rPr>
        <w:t>2.4.</w:t>
      </w:r>
      <w:r w:rsidRPr="000A6C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A6CF1">
        <w:rPr>
          <w:rFonts w:ascii="Times New Roman" w:hAnsi="Times New Roman"/>
          <w:sz w:val="24"/>
          <w:szCs w:val="24"/>
          <w:u w:val="single"/>
        </w:rPr>
        <w:t>Психолого-педагогические условия</w:t>
      </w:r>
    </w:p>
    <w:p w:rsidR="00954D4A" w:rsidRPr="000A6CF1" w:rsidRDefault="00954D4A" w:rsidP="00954D4A">
      <w:pPr>
        <w:pStyle w:val="a6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</w:p>
    <w:p w:rsidR="00954D4A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CF1">
        <w:rPr>
          <w:rFonts w:ascii="Times New Roman" w:hAnsi="Times New Roman"/>
          <w:sz w:val="24"/>
          <w:szCs w:val="24"/>
          <w:shd w:val="clear" w:color="auto" w:fill="FFFFFF"/>
        </w:rPr>
        <w:t>Педагога-психолога, учителя-логопеда в штате образовательной организации НЕТ.</w:t>
      </w:r>
    </w:p>
    <w:p w:rsidR="00954D4A" w:rsidRPr="00E73747" w:rsidRDefault="00954D4A" w:rsidP="00954D4A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b/>
          <w:color w:val="7030A0"/>
          <w:sz w:val="24"/>
          <w:szCs w:val="24"/>
        </w:rPr>
      </w:pPr>
      <w:r w:rsidRPr="000A6CF1">
        <w:rPr>
          <w:rFonts w:ascii="Times New Roman" w:hAnsi="Times New Roman"/>
          <w:b/>
          <w:color w:val="7030A0"/>
          <w:sz w:val="24"/>
          <w:szCs w:val="24"/>
          <w:lang w:val="en-US"/>
        </w:rPr>
        <w:t>III</w:t>
      </w:r>
      <w:r w:rsidRPr="000A6CF1">
        <w:rPr>
          <w:rFonts w:ascii="Times New Roman" w:hAnsi="Times New Roman"/>
          <w:b/>
          <w:color w:val="7030A0"/>
          <w:sz w:val="24"/>
          <w:szCs w:val="24"/>
        </w:rPr>
        <w:t>. Оценка результатов освоения ООП.</w:t>
      </w:r>
    </w:p>
    <w:p w:rsidR="00954D4A" w:rsidRPr="000A6CF1" w:rsidRDefault="00954D4A" w:rsidP="00954D4A">
      <w:pPr>
        <w:pStyle w:val="a6"/>
        <w:jc w:val="both"/>
        <w:rPr>
          <w:rFonts w:ascii="Times New Roman" w:hAnsi="Times New Roman"/>
          <w:color w:val="7030A0"/>
          <w:sz w:val="24"/>
          <w:szCs w:val="24"/>
        </w:rPr>
      </w:pPr>
      <w:r w:rsidRPr="000A6CF1">
        <w:rPr>
          <w:rFonts w:ascii="Times New Roman" w:hAnsi="Times New Roman"/>
          <w:color w:val="7030A0"/>
          <w:sz w:val="24"/>
          <w:szCs w:val="24"/>
        </w:rPr>
        <w:tab/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0A6CF1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3.1 Оценка качества подготовки обучающихся</w:t>
      </w: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A6CF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Сравнительный анализ итогов успеваемости за последние 3 года 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21"/>
        <w:gridCol w:w="1421"/>
        <w:gridCol w:w="1421"/>
        <w:gridCol w:w="1471"/>
        <w:gridCol w:w="1827"/>
      </w:tblGrid>
      <w:tr w:rsidR="00954D4A" w:rsidRPr="000A6CF1" w:rsidTr="004370C4">
        <w:tc>
          <w:tcPr>
            <w:tcW w:w="1809" w:type="dxa"/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Учебный год  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«5»  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«4» и «5»  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«2»  </w:t>
            </w:r>
          </w:p>
        </w:tc>
        <w:tc>
          <w:tcPr>
            <w:tcW w:w="1471" w:type="dxa"/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827" w:type="dxa"/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Успеваемость  </w:t>
            </w:r>
          </w:p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4D4A" w:rsidRPr="000A6CF1" w:rsidTr="004370C4">
        <w:tc>
          <w:tcPr>
            <w:tcW w:w="9370" w:type="dxa"/>
            <w:gridSpan w:val="6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954D4A" w:rsidRPr="000A6CF1" w:rsidTr="004370C4">
        <w:tc>
          <w:tcPr>
            <w:tcW w:w="1809" w:type="dxa"/>
          </w:tcPr>
          <w:p w:rsidR="00954D4A" w:rsidRPr="000A6CF1" w:rsidRDefault="00CC5A56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4 %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39 %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8,5 %</w:t>
            </w:r>
          </w:p>
        </w:tc>
        <w:tc>
          <w:tcPr>
            <w:tcW w:w="147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43 %</w:t>
            </w:r>
          </w:p>
        </w:tc>
        <w:tc>
          <w:tcPr>
            <w:tcW w:w="1827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91,5 %</w:t>
            </w:r>
          </w:p>
        </w:tc>
      </w:tr>
      <w:tr w:rsidR="00954D4A" w:rsidRPr="000A6CF1" w:rsidTr="004370C4">
        <w:tc>
          <w:tcPr>
            <w:tcW w:w="1809" w:type="dxa"/>
          </w:tcPr>
          <w:p w:rsidR="00954D4A" w:rsidRPr="000A6CF1" w:rsidRDefault="00CC5A56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9 %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32 %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4,5 %</w:t>
            </w:r>
          </w:p>
        </w:tc>
        <w:tc>
          <w:tcPr>
            <w:tcW w:w="147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1827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95,5 %</w:t>
            </w:r>
          </w:p>
        </w:tc>
      </w:tr>
      <w:tr w:rsidR="00954D4A" w:rsidRPr="000A6CF1" w:rsidTr="004370C4">
        <w:tc>
          <w:tcPr>
            <w:tcW w:w="1809" w:type="dxa"/>
          </w:tcPr>
          <w:p w:rsidR="00954D4A" w:rsidRPr="000A6CF1" w:rsidRDefault="00CC5A56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47 %</w:t>
            </w:r>
          </w:p>
        </w:tc>
        <w:tc>
          <w:tcPr>
            <w:tcW w:w="142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71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52 %</w:t>
            </w:r>
          </w:p>
        </w:tc>
        <w:tc>
          <w:tcPr>
            <w:tcW w:w="1827" w:type="dxa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54D4A" w:rsidRPr="000A6CF1" w:rsidTr="004370C4">
        <w:tc>
          <w:tcPr>
            <w:tcW w:w="9370" w:type="dxa"/>
            <w:gridSpan w:val="6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95 %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91,5 %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42,5 %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54D4A" w:rsidRPr="000A6CF1" w:rsidTr="004370C4">
        <w:tc>
          <w:tcPr>
            <w:tcW w:w="9370" w:type="dxa"/>
            <w:gridSpan w:val="6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54D4A" w:rsidRPr="000A6CF1" w:rsidTr="004370C4">
        <w:tc>
          <w:tcPr>
            <w:tcW w:w="9370" w:type="dxa"/>
            <w:gridSpan w:val="6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целом по образовательной организации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94 %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35,5 %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93 %</w:t>
            </w:r>
          </w:p>
        </w:tc>
      </w:tr>
      <w:tr w:rsidR="00CC5A56" w:rsidRPr="000A6CF1" w:rsidTr="004370C4">
        <w:tc>
          <w:tcPr>
            <w:tcW w:w="1809" w:type="dxa"/>
          </w:tcPr>
          <w:p w:rsidR="00CC5A56" w:rsidRPr="000A6CF1" w:rsidRDefault="00CC5A56" w:rsidP="00CC5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42 %</w:t>
            </w:r>
          </w:p>
        </w:tc>
        <w:tc>
          <w:tcPr>
            <w:tcW w:w="142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71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48 %</w:t>
            </w:r>
          </w:p>
        </w:tc>
        <w:tc>
          <w:tcPr>
            <w:tcW w:w="1827" w:type="dxa"/>
          </w:tcPr>
          <w:p w:rsidR="00CC5A56" w:rsidRPr="000A6CF1" w:rsidRDefault="00CC5A56" w:rsidP="00CC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54D4A" w:rsidRPr="000A6CF1" w:rsidTr="004370C4">
        <w:tc>
          <w:tcPr>
            <w:tcW w:w="9370" w:type="dxa"/>
            <w:gridSpan w:val="6"/>
            <w:tcBorders>
              <w:left w:val="nil"/>
              <w:bottom w:val="nil"/>
              <w:right w:val="nil"/>
            </w:tcBorders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4D4A" w:rsidRPr="000A6CF1" w:rsidRDefault="00954D4A" w:rsidP="0095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2175" cy="258127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A6CF1">
        <w:rPr>
          <w:rFonts w:ascii="Times New Roman" w:hAnsi="Times New Roman"/>
          <w:sz w:val="24"/>
          <w:szCs w:val="24"/>
          <w:u w:val="single"/>
        </w:rPr>
        <w:t>Сохранность качества знаний по классам за три года</w:t>
      </w: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24"/>
        <w:gridCol w:w="2268"/>
      </w:tblGrid>
      <w:tr w:rsidR="00954D4A" w:rsidRPr="000A6CF1" w:rsidTr="004370C4">
        <w:tc>
          <w:tcPr>
            <w:tcW w:w="2496" w:type="dxa"/>
          </w:tcPr>
          <w:p w:rsidR="00954D4A" w:rsidRPr="000A6CF1" w:rsidRDefault="00CC5A56" w:rsidP="004370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24" w:type="dxa"/>
          </w:tcPr>
          <w:p w:rsidR="00954D4A" w:rsidRPr="000A6CF1" w:rsidRDefault="00CC5A56" w:rsidP="004370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954D4A" w:rsidRPr="000A6CF1" w:rsidRDefault="00CC5A56" w:rsidP="004370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>2 кл. – 60 %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>2 кл. – 60 %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75 %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>2 кл. – 33 %</w:t>
            </w: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33 %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20 %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50 %</w:t>
            </w: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36 %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25 %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44 %</w:t>
            </w: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50 %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44 %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57 %</w:t>
            </w: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57 %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57 %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50 %</w:t>
            </w: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40 %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40 %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44 %</w:t>
            </w: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43 %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>кл. – 57 %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38 %</w:t>
            </w: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>кл. – 38 %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67 %</w:t>
            </w:r>
          </w:p>
        </w:tc>
      </w:tr>
      <w:tr w:rsidR="00954D4A" w:rsidRPr="000A6CF1" w:rsidTr="004370C4">
        <w:tc>
          <w:tcPr>
            <w:tcW w:w="2496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4D4A" w:rsidRPr="000A6CF1" w:rsidRDefault="00954D4A" w:rsidP="004370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100 %</w:t>
            </w:r>
          </w:p>
        </w:tc>
        <w:tc>
          <w:tcPr>
            <w:tcW w:w="2268" w:type="dxa"/>
          </w:tcPr>
          <w:p w:rsidR="00954D4A" w:rsidRPr="000A6CF1" w:rsidRDefault="00954D4A" w:rsidP="00437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– 100 %</w:t>
            </w:r>
          </w:p>
        </w:tc>
      </w:tr>
    </w:tbl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A6CF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Проблемы: </w:t>
      </w:r>
      <w:r w:rsidRPr="000A6CF1">
        <w:rPr>
          <w:rFonts w:ascii="Times New Roman" w:eastAsia="Times New Roman" w:hAnsi="Times New Roman"/>
          <w:i/>
          <w:color w:val="000000"/>
          <w:sz w:val="24"/>
          <w:szCs w:val="24"/>
        </w:rPr>
        <w:t>есть классы , в которых снижается качество знаний с возрастом в силу: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A6CF1">
        <w:rPr>
          <w:rFonts w:ascii="Times New Roman" w:eastAsia="Times New Roman" w:hAnsi="Times New Roman"/>
          <w:i/>
          <w:color w:val="000000"/>
          <w:sz w:val="24"/>
          <w:szCs w:val="24"/>
        </w:rPr>
        <w:t>-  физиологических и психологических особенностей обучающихся;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A6CF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 пропусков ребятами занятий, как по болезни, так и без уважительной причины; 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</w:rPr>
      </w:pPr>
      <w:r w:rsidRPr="000A6CF1">
        <w:rPr>
          <w:rFonts w:ascii="Times New Roman" w:eastAsia="Times New Roman" w:hAnsi="Times New Roman"/>
          <w:i/>
          <w:color w:val="000000"/>
          <w:sz w:val="24"/>
          <w:szCs w:val="24"/>
        </w:rPr>
        <w:t>- отсутствие мотивации к учению.</w:t>
      </w:r>
      <w:r w:rsidRPr="000A6CF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</w:rPr>
        <w:t xml:space="preserve"> 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yellow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A6CF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Предполагаемые пути решения: </w:t>
      </w:r>
      <w:r w:rsidRPr="000A6CF1">
        <w:rPr>
          <w:rFonts w:ascii="Times New Roman" w:eastAsia="Times New Roman" w:hAnsi="Times New Roman"/>
          <w:i/>
          <w:color w:val="000000"/>
          <w:sz w:val="24"/>
          <w:szCs w:val="24"/>
        </w:rPr>
        <w:t>создать оптимальную образовательную среду, мотивирующую обучающихся на учебную деятельность и активизирующую труд учителей.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A6CF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Сравнительные показатели качества знаний по предметам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5"/>
        <w:gridCol w:w="993"/>
        <w:gridCol w:w="1134"/>
        <w:gridCol w:w="1134"/>
        <w:gridCol w:w="1134"/>
      </w:tblGrid>
      <w:tr w:rsidR="00954D4A" w:rsidRPr="000A6CF1" w:rsidTr="004370C4">
        <w:trPr>
          <w:trHeight w:val="31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954D4A" w:rsidRPr="000A6CF1" w:rsidRDefault="00CC5A56" w:rsidP="00437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2017 -2018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954D4A" w:rsidRPr="000A6CF1" w:rsidRDefault="00CC5A56" w:rsidP="00437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2018 -2019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954D4A" w:rsidRPr="000A6CF1" w:rsidRDefault="00CC5A56" w:rsidP="00437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2019 - 2020</w:t>
            </w:r>
          </w:p>
        </w:tc>
      </w:tr>
      <w:tr w:rsidR="00954D4A" w:rsidRPr="000A6CF1" w:rsidTr="004370C4">
        <w:trPr>
          <w:trHeight w:val="948"/>
        </w:trPr>
        <w:tc>
          <w:tcPr>
            <w:tcW w:w="3134" w:type="dxa"/>
            <w:vMerge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кач.знан.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усп.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кач.знан.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усп.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кач.знан.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усп.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Брянский край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4D4A" w:rsidRPr="000A6CF1" w:rsidTr="004370C4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A6CF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Проблемы: </w:t>
      </w:r>
      <w:r w:rsidRPr="000A6CF1">
        <w:rPr>
          <w:rFonts w:ascii="Times New Roman" w:eastAsia="Times New Roman" w:hAnsi="Times New Roman"/>
          <w:i/>
          <w:color w:val="000000"/>
          <w:sz w:val="24"/>
          <w:szCs w:val="24"/>
        </w:rPr>
        <w:t>наблюдается снижение качества образования по следующим предметам: литература, информатика и ИКТ, история, география, ОБЖ.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954D4A" w:rsidRPr="000A6CF1" w:rsidRDefault="00954D4A" w:rsidP="00954D4A">
      <w:pPr>
        <w:pStyle w:val="a9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0A6CF1">
        <w:rPr>
          <w:b/>
          <w:i/>
          <w:color w:val="000000"/>
        </w:rPr>
        <w:t xml:space="preserve">Предполагаемые пути решения: </w:t>
      </w:r>
    </w:p>
    <w:p w:rsidR="00954D4A" w:rsidRPr="000A6CF1" w:rsidRDefault="00954D4A" w:rsidP="00954D4A">
      <w:pPr>
        <w:pStyle w:val="a9"/>
        <w:shd w:val="clear" w:color="auto" w:fill="FFFFFF"/>
        <w:spacing w:before="0" w:beforeAutospacing="0" w:after="300" w:afterAutospacing="0"/>
        <w:rPr>
          <w:i/>
          <w:color w:val="000000"/>
        </w:rPr>
      </w:pPr>
      <w:r w:rsidRPr="000A6CF1">
        <w:rPr>
          <w:i/>
          <w:color w:val="000000"/>
        </w:rPr>
        <w:lastRenderedPageBreak/>
        <w:t>-  необходимо вызвать интерес к изучаемому предмету, содержание учебного материала должно быть таким, чтобы школьники умели выходить за рамки образца;</w:t>
      </w:r>
    </w:p>
    <w:p w:rsidR="00954D4A" w:rsidRPr="000A6CF1" w:rsidRDefault="00954D4A" w:rsidP="00954D4A">
      <w:pPr>
        <w:pStyle w:val="a9"/>
        <w:shd w:val="clear" w:color="auto" w:fill="FFFFFF"/>
        <w:spacing w:before="0" w:beforeAutospacing="0" w:after="300" w:afterAutospacing="0"/>
        <w:rPr>
          <w:i/>
          <w:color w:val="000000"/>
        </w:rPr>
      </w:pPr>
      <w:r w:rsidRPr="000A6CF1">
        <w:rPr>
          <w:i/>
          <w:color w:val="000000"/>
        </w:rPr>
        <w:t>- осуществлять индивидуально-дифференцированный подход к обучению;</w:t>
      </w:r>
    </w:p>
    <w:p w:rsidR="00954D4A" w:rsidRPr="000A6CF1" w:rsidRDefault="00954D4A" w:rsidP="00954D4A">
      <w:pPr>
        <w:shd w:val="clear" w:color="auto" w:fill="FFFFFF"/>
        <w:spacing w:after="30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A6C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 строгий контроль знаний.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0A6CF1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3.2. </w:t>
      </w:r>
      <w:r w:rsidRPr="000A6CF1">
        <w:rPr>
          <w:rFonts w:ascii="Times New Roman" w:hAnsi="Times New Roman"/>
          <w:i/>
          <w:color w:val="7030A0"/>
          <w:sz w:val="24"/>
          <w:szCs w:val="24"/>
          <w:u w:val="single"/>
        </w:rPr>
        <w:t xml:space="preserve"> </w:t>
      </w:r>
      <w:r w:rsidRPr="000A6CF1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Соотношение внешней оценки и внутренней самооценки</w:t>
      </w: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 xml:space="preserve">С целью изучения объективности  результатов оценочных процедур проведено сравнение результатов </w:t>
      </w: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внешних </w:t>
      </w:r>
      <w:r w:rsidRPr="000A6CF1">
        <w:rPr>
          <w:rFonts w:ascii="Times New Roman" w:hAnsi="Times New Roman"/>
          <w:sz w:val="24"/>
          <w:szCs w:val="24"/>
        </w:rPr>
        <w:t>(ВПР и ОГЭ)</w:t>
      </w: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внутренних (результаты промежуточной аттестации и годовая отметка) оценочных процедур. </w:t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0A6CF1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качества знаний обучающихся 4-го класса  </w:t>
      </w:r>
    </w:p>
    <w:p w:rsidR="00954D4A" w:rsidRPr="000A6CF1" w:rsidRDefault="00CC5A56" w:rsidP="00954D4A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по итогам  2017-2018</w:t>
      </w:r>
      <w:r w:rsidR="00954D4A" w:rsidRPr="000A6CF1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  <w:r w:rsidR="00954D4A" w:rsidRPr="000A6CF1"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="00954D4A" w:rsidRPr="000A6CF1">
        <w:rPr>
          <w:rFonts w:ascii="Times New Roman" w:hAnsi="Times New Roman"/>
          <w:i/>
          <w:noProof/>
          <w:sz w:val="24"/>
          <w:szCs w:val="24"/>
          <w:lang w:eastAsia="ru-RU"/>
        </w:rPr>
        <w:t>таблица 1)</w:t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17" w:type="dxa"/>
        <w:jc w:val="center"/>
        <w:tblLayout w:type="fixed"/>
        <w:tblLook w:val="04A0" w:firstRow="1" w:lastRow="0" w:firstColumn="1" w:lastColumn="0" w:noHBand="0" w:noVBand="1"/>
      </w:tblPr>
      <w:tblGrid>
        <w:gridCol w:w="2697"/>
        <w:gridCol w:w="1843"/>
        <w:gridCol w:w="1418"/>
        <w:gridCol w:w="1559"/>
      </w:tblGrid>
      <w:tr w:rsidR="00954D4A" w:rsidRPr="000A6CF1" w:rsidTr="004370C4">
        <w:trPr>
          <w:trHeight w:val="315"/>
          <w:jc w:val="center"/>
        </w:trPr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  4 класс в %</w:t>
            </w:r>
          </w:p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D4A" w:rsidRPr="000A6CF1" w:rsidTr="004370C4">
        <w:trPr>
          <w:trHeight w:val="587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954D4A" w:rsidRPr="000A6CF1" w:rsidTr="004370C4">
        <w:trPr>
          <w:trHeight w:val="411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4D4A" w:rsidRPr="000A6CF1" w:rsidTr="004370C4">
        <w:trPr>
          <w:trHeight w:val="41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4D4A" w:rsidRPr="000A6CF1" w:rsidTr="004370C4">
        <w:trPr>
          <w:trHeight w:val="26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54D4A" w:rsidRPr="000A6CF1" w:rsidRDefault="00954D4A" w:rsidP="00954D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</w:t>
      </w: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Сравнительный анализ качества знаний (доля "4" и "5") в 4 классе </w:t>
      </w: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A6CF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2175" cy="3048000"/>
            <wp:effectExtent l="0" t="0" r="0" b="0"/>
            <wp:docPr id="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0A6CF1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</w:t>
      </w:r>
      <w:r w:rsidR="00CC5A56">
        <w:rPr>
          <w:rFonts w:ascii="Times New Roman" w:hAnsi="Times New Roman"/>
          <w:noProof/>
          <w:sz w:val="24"/>
          <w:szCs w:val="24"/>
          <w:u w:val="single"/>
          <w:lang w:eastAsia="ru-RU"/>
        </w:rPr>
        <w:t>ние  результатов по итогам  2018-2019</w:t>
      </w:r>
      <w:r w:rsidRPr="000A6CF1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(</w:t>
      </w:r>
      <w:r w:rsidRPr="000A6CF1">
        <w:rPr>
          <w:rFonts w:ascii="Times New Roman" w:hAnsi="Times New Roman"/>
          <w:i/>
          <w:noProof/>
          <w:sz w:val="24"/>
          <w:szCs w:val="24"/>
          <w:lang w:eastAsia="ru-RU"/>
        </w:rPr>
        <w:t>таблица 2)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54D4A" w:rsidRPr="000A6CF1" w:rsidTr="004370C4">
        <w:trPr>
          <w:trHeight w:val="653"/>
          <w:jc w:val="center"/>
        </w:trPr>
        <w:tc>
          <w:tcPr>
            <w:tcW w:w="1640" w:type="dxa"/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954D4A" w:rsidRPr="000A6CF1" w:rsidTr="004370C4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954D4A" w:rsidRPr="000A6CF1" w:rsidTr="004370C4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 4</w:t>
            </w: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4D4A" w:rsidRPr="000A6CF1" w:rsidTr="004370C4">
        <w:trPr>
          <w:trHeight w:val="383"/>
          <w:jc w:val="center"/>
        </w:trPr>
        <w:tc>
          <w:tcPr>
            <w:tcW w:w="1640" w:type="dxa"/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4</w:t>
            </w:r>
          </w:p>
        </w:tc>
        <w:tc>
          <w:tcPr>
            <w:tcW w:w="576" w:type="dxa"/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2DBDB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4D4A" w:rsidRPr="000A6CF1" w:rsidTr="004370C4">
        <w:trPr>
          <w:trHeight w:val="413"/>
          <w:jc w:val="center"/>
        </w:trPr>
        <w:tc>
          <w:tcPr>
            <w:tcW w:w="1640" w:type="dxa"/>
            <w:shd w:val="clear" w:color="auto" w:fill="FDE9D9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576" w:type="dxa"/>
            <w:shd w:val="clear" w:color="auto" w:fill="FDE9D9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FDE9D9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FDE9D9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DE9D9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t>Соотноше</w:t>
      </w:r>
      <w:r w:rsidR="00CC5A56">
        <w:rPr>
          <w:rFonts w:ascii="Times New Roman" w:hAnsi="Times New Roman"/>
          <w:noProof/>
          <w:sz w:val="24"/>
          <w:szCs w:val="24"/>
          <w:lang w:eastAsia="ru-RU"/>
        </w:rPr>
        <w:t>ние  результатов по итогам  2019-2020</w:t>
      </w:r>
      <w:r w:rsidRPr="000A6CF1">
        <w:rPr>
          <w:rFonts w:ascii="Times New Roman" w:hAnsi="Times New Roman"/>
          <w:noProof/>
          <w:sz w:val="24"/>
          <w:szCs w:val="24"/>
          <w:lang w:eastAsia="ru-RU"/>
        </w:rPr>
        <w:t xml:space="preserve"> учебного года </w:t>
      </w:r>
    </w:p>
    <w:p w:rsidR="00954D4A" w:rsidRPr="000A6CF1" w:rsidRDefault="00954D4A" w:rsidP="0095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F1">
        <w:rPr>
          <w:rFonts w:ascii="Times New Roman" w:hAnsi="Times New Roman"/>
          <w:b/>
          <w:sz w:val="24"/>
          <w:szCs w:val="24"/>
        </w:rPr>
        <w:t>СООТНОШЕНИЕ ВНЕШНЕЙ ОЦЕНКИ И САМООЦЕНКИ</w:t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F1">
        <w:rPr>
          <w:rFonts w:ascii="Times New Roman" w:hAnsi="Times New Roman"/>
          <w:b/>
          <w:sz w:val="24"/>
          <w:szCs w:val="24"/>
        </w:rPr>
        <w:t xml:space="preserve"> (РУССКИЙ ЯЗЫК, </w:t>
      </w:r>
      <w:r w:rsidR="00CC5A56">
        <w:rPr>
          <w:rFonts w:ascii="Times New Roman" w:hAnsi="Times New Roman"/>
          <w:b/>
          <w:sz w:val="24"/>
          <w:szCs w:val="24"/>
        </w:rPr>
        <w:t>4 КЛАСС, 2018</w:t>
      </w:r>
      <w:r w:rsidRPr="000A6CF1">
        <w:rPr>
          <w:rFonts w:ascii="Times New Roman" w:hAnsi="Times New Roman"/>
          <w:b/>
          <w:sz w:val="24"/>
          <w:szCs w:val="24"/>
        </w:rPr>
        <w:t>ГОД)</w:t>
      </w:r>
    </w:p>
    <w:p w:rsidR="00954D4A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2219325"/>
            <wp:effectExtent l="0" t="0" r="0" b="0"/>
            <wp:docPr id="14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781300"/>
            <wp:effectExtent l="0" t="0" r="0" b="0"/>
            <wp:docPr id="9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3150" cy="28479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i/>
          <w:sz w:val="24"/>
          <w:szCs w:val="24"/>
        </w:rPr>
        <w:t xml:space="preserve">4 класс - учитель </w:t>
      </w:r>
      <w:r w:rsidR="00CC5A56">
        <w:rPr>
          <w:rFonts w:ascii="Times New Roman" w:hAnsi="Times New Roman"/>
          <w:i/>
          <w:sz w:val="24"/>
          <w:szCs w:val="24"/>
        </w:rPr>
        <w:t>Антонова А.Н.</w:t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9"/>
        <w:gridCol w:w="1995"/>
        <w:gridCol w:w="1862"/>
        <w:gridCol w:w="2262"/>
      </w:tblGrid>
      <w:tr w:rsidR="00954D4A" w:rsidRPr="000A6CF1" w:rsidTr="004370C4">
        <w:trPr>
          <w:trHeight w:val="545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4 класс</w:t>
            </w:r>
          </w:p>
        </w:tc>
      </w:tr>
      <w:tr w:rsidR="00954D4A" w:rsidRPr="000A6CF1" w:rsidTr="004370C4">
        <w:trPr>
          <w:trHeight w:val="560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0 (0%)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0 (0%)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1 (33%)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1 (10%)</w:t>
            </w:r>
          </w:p>
        </w:tc>
      </w:tr>
      <w:tr w:rsidR="00954D4A" w:rsidRPr="000A6CF1" w:rsidTr="004370C4">
        <w:trPr>
          <w:trHeight w:val="272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ВПР ниже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0 (0%)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(0%)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(0%)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0 (0%)</w:t>
            </w:r>
          </w:p>
        </w:tc>
      </w:tr>
      <w:tr w:rsidR="00954D4A" w:rsidRPr="000A6CF1" w:rsidTr="004370C4">
        <w:trPr>
          <w:trHeight w:val="272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954D4A" w:rsidRPr="000A6CF1" w:rsidTr="004370C4">
        <w:trPr>
          <w:trHeight w:val="272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954D4A" w:rsidRPr="000A6CF1" w:rsidTr="004370C4">
        <w:trPr>
          <w:trHeight w:val="272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ВПР выше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5 (100%)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2  (100%)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2 (66%)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9 (90%)</w:t>
            </w:r>
          </w:p>
        </w:tc>
      </w:tr>
      <w:tr w:rsidR="00954D4A" w:rsidRPr="000A6CF1" w:rsidTr="004370C4">
        <w:trPr>
          <w:trHeight w:val="272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954D4A" w:rsidRPr="000A6CF1" w:rsidTr="004370C4">
        <w:trPr>
          <w:trHeight w:val="272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954D4A" w:rsidRPr="000A6CF1" w:rsidTr="004370C4">
        <w:trPr>
          <w:trHeight w:val="560"/>
        </w:trPr>
        <w:tc>
          <w:tcPr>
            <w:tcW w:w="2098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9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954D4A" w:rsidRPr="000A6CF1" w:rsidRDefault="00954D4A" w:rsidP="004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8325" cy="3905250"/>
            <wp:effectExtent l="0" t="0" r="0" b="0"/>
            <wp:docPr id="1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b/>
          <w:i/>
          <w:sz w:val="24"/>
          <w:szCs w:val="24"/>
        </w:rPr>
        <w:t>Выводы:</w:t>
      </w:r>
      <w:r w:rsidRPr="000A6CF1">
        <w:rPr>
          <w:rFonts w:ascii="Times New Roman" w:hAnsi="Times New Roman"/>
          <w:sz w:val="24"/>
          <w:szCs w:val="24"/>
        </w:rPr>
        <w:t xml:space="preserve"> </w:t>
      </w:r>
      <w:r w:rsidRPr="000A6CF1">
        <w:rPr>
          <w:rFonts w:ascii="Times New Roman" w:hAnsi="Times New Roman"/>
          <w:i/>
          <w:sz w:val="24"/>
          <w:szCs w:val="24"/>
        </w:rPr>
        <w:t xml:space="preserve">результаты самооценки и внешней оценки на уровне начального общего образования </w:t>
      </w:r>
      <w:r w:rsidRPr="000A6CF1">
        <w:rPr>
          <w:rFonts w:ascii="Times New Roman" w:hAnsi="Times New Roman"/>
          <w:i/>
          <w:color w:val="000000" w:themeColor="text1"/>
          <w:sz w:val="24"/>
          <w:szCs w:val="24"/>
        </w:rPr>
        <w:t>не совпадают.</w:t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По математике  отклонение составляет: - 100 % качество знаний, 4,6 -  средний балл.</w:t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По русскому языку отклонение составляет: - 100 % качество знаний, 5 - средний балл.</w:t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ab/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Таким образом, а</w:t>
      </w:r>
      <w:r w:rsidRPr="000A6CF1">
        <w:rPr>
          <w:rFonts w:ascii="Times New Roman" w:hAnsi="Times New Roman"/>
          <w:color w:val="000000"/>
          <w:sz w:val="24"/>
          <w:szCs w:val="24"/>
        </w:rPr>
        <w:t>нализ результатов Всероссийских проверочных работ по русскому языку, математике и окружающему миру уч</w:t>
      </w:r>
      <w:r w:rsidR="00CC5A56">
        <w:rPr>
          <w:rFonts w:ascii="Times New Roman" w:hAnsi="Times New Roman"/>
          <w:color w:val="000000"/>
          <w:sz w:val="24"/>
          <w:szCs w:val="24"/>
        </w:rPr>
        <w:t>ащихся 4-го класса за 2019/2020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 показал, что удалось </w:t>
      </w:r>
      <w:r w:rsidRPr="000A6CF1">
        <w:rPr>
          <w:rFonts w:ascii="Times New Roman" w:hAnsi="Times New Roman"/>
          <w:color w:val="000000"/>
          <w:sz w:val="24"/>
          <w:szCs w:val="24"/>
        </w:rPr>
        <w:t>достигнуть п</w:t>
      </w:r>
      <w:r>
        <w:rPr>
          <w:rFonts w:ascii="Times New Roman" w:hAnsi="Times New Roman"/>
          <w:color w:val="000000"/>
          <w:sz w:val="24"/>
          <w:szCs w:val="24"/>
        </w:rPr>
        <w:t>ланируемых результатов, обучаю</w:t>
      </w:r>
      <w:r w:rsidRPr="000A6CF1">
        <w:rPr>
          <w:rFonts w:ascii="Times New Roman" w:hAnsi="Times New Roman"/>
          <w:color w:val="000000"/>
          <w:sz w:val="24"/>
          <w:szCs w:val="24"/>
        </w:rPr>
        <w:t>щиеся  4-х классов показали достаточный урове</w:t>
      </w:r>
      <w:r>
        <w:rPr>
          <w:rFonts w:ascii="Times New Roman" w:hAnsi="Times New Roman"/>
          <w:color w:val="000000"/>
          <w:sz w:val="24"/>
          <w:szCs w:val="24"/>
        </w:rPr>
        <w:t>нь подготовки на уровне началь</w:t>
      </w:r>
      <w:r w:rsidRPr="000A6CF1">
        <w:rPr>
          <w:rFonts w:ascii="Times New Roman" w:hAnsi="Times New Roman"/>
          <w:color w:val="000000"/>
          <w:sz w:val="24"/>
          <w:szCs w:val="24"/>
        </w:rPr>
        <w:t>ного общего образования.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color w:val="000000"/>
          <w:sz w:val="24"/>
          <w:szCs w:val="24"/>
        </w:rPr>
        <w:t xml:space="preserve">     Лучше всего у учащихся сформированы умения: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color w:val="000000"/>
          <w:sz w:val="24"/>
          <w:szCs w:val="24"/>
        </w:rPr>
        <w:t xml:space="preserve">- писать тексты под диктовку в соответствии с изученными правилами правописания, выделять предложения с однородными членами, характеризовать звуки русского языка, подбирать синонимы; 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color w:val="000000"/>
          <w:sz w:val="24"/>
          <w:szCs w:val="24"/>
        </w:rPr>
        <w:t>-выполнять арифметические действия с числами и числовыми выражениями, работать с таблицами, схемами, графиками, диаграммами;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color w:val="000000"/>
          <w:sz w:val="24"/>
          <w:szCs w:val="24"/>
        </w:rPr>
        <w:t>-овладения начальными сведениями о сущности и особенностях объектов, процессов и явлений действительности (природных, социальных, культурных ит. д.)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color w:val="000000"/>
          <w:sz w:val="24"/>
          <w:szCs w:val="24"/>
        </w:rPr>
        <w:t>Решения: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CF1">
        <w:rPr>
          <w:rFonts w:ascii="Times New Roman" w:hAnsi="Times New Roman"/>
          <w:color w:val="000000"/>
          <w:sz w:val="24"/>
          <w:szCs w:val="24"/>
        </w:rPr>
        <w:t xml:space="preserve">     Результаты проведённого анализа показывают, что учитель должен иметь реальное представление об уровне подготовки каждого обучающегося и, исходя из него, ставить ученику цель, которую он может достичь.</w:t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</w:pPr>
      <w:r w:rsidRPr="000A6CF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Соотношение результатов выпускников 9-х классов п</w:t>
      </w:r>
      <w:r w:rsidR="00CC5A56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о обязательным предметам в 2018</w:t>
      </w:r>
      <w:r w:rsidRPr="000A6CF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г.</w:t>
      </w:r>
    </w:p>
    <w:p w:rsidR="00954D4A" w:rsidRPr="000A6CF1" w:rsidRDefault="00954D4A" w:rsidP="00954D4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Pr="000A6CF1">
        <w:rPr>
          <w:rFonts w:ascii="Times New Roman" w:hAnsi="Times New Roman"/>
          <w:i/>
          <w:noProof/>
          <w:sz w:val="24"/>
          <w:szCs w:val="24"/>
          <w:lang w:eastAsia="ru-RU"/>
        </w:rPr>
        <w:t>таблица 3)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54D4A" w:rsidRPr="000A6CF1" w:rsidTr="004370C4">
        <w:trPr>
          <w:trHeight w:val="653"/>
          <w:jc w:val="center"/>
        </w:trPr>
        <w:tc>
          <w:tcPr>
            <w:tcW w:w="1640" w:type="dxa"/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DAEEF3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ГИА-9</w:t>
            </w:r>
          </w:p>
        </w:tc>
      </w:tr>
      <w:tr w:rsidR="00954D4A" w:rsidRPr="000A6CF1" w:rsidTr="004370C4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954D4A" w:rsidRPr="000A6CF1" w:rsidTr="004370C4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 9</w:t>
            </w: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shd w:val="clear" w:color="auto" w:fill="DBE5F1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shd w:val="clear" w:color="auto" w:fill="DBE5F1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4D4A" w:rsidRPr="000A6CF1" w:rsidTr="004370C4">
        <w:trPr>
          <w:trHeight w:val="383"/>
          <w:jc w:val="center"/>
        </w:trPr>
        <w:tc>
          <w:tcPr>
            <w:tcW w:w="1640" w:type="dxa"/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9</w:t>
            </w:r>
          </w:p>
        </w:tc>
        <w:tc>
          <w:tcPr>
            <w:tcW w:w="576" w:type="dxa"/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F2DBDB"/>
            <w:noWrap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shd w:val="clear" w:color="auto" w:fill="F2DBDB"/>
            <w:hideMark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shd w:val="clear" w:color="auto" w:fill="F2DBDB"/>
          </w:tcPr>
          <w:p w:rsidR="00954D4A" w:rsidRPr="000A6CF1" w:rsidRDefault="00954D4A" w:rsidP="00437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Математика.        </w:t>
      </w:r>
      <w:r w:rsidR="00CC5A5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9 класс – учитель Аксенова Н.А.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Русский язык.      </w:t>
      </w:r>
      <w:r w:rsidRPr="000A6CF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9 класс – учитель Анохина </w:t>
      </w:r>
      <w:r w:rsidR="00CC5A5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Г.П.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Сравнительный анализ качества знаний (доля "4" и "5") в 9 классе 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0A6CF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91150" cy="2562225"/>
            <wp:effectExtent l="0" t="0" r="0" b="0"/>
            <wp:docPr id="12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A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954D4A" w:rsidRPr="000A6CF1" w:rsidRDefault="00954D4A" w:rsidP="00954D4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54D4A" w:rsidRPr="000A6CF1" w:rsidRDefault="00954D4A" w:rsidP="00954D4A">
      <w:pPr>
        <w:spacing w:after="0" w:line="240" w:lineRule="auto"/>
        <w:jc w:val="both"/>
        <w:rPr>
          <w:sz w:val="24"/>
          <w:szCs w:val="24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291465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6C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2914650"/>
            <wp:effectExtent l="0" t="0" r="0" b="0"/>
            <wp:docPr id="28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b/>
          <w:i/>
          <w:sz w:val="24"/>
          <w:szCs w:val="24"/>
        </w:rPr>
        <w:t>Выводы:</w:t>
      </w:r>
      <w:r w:rsidRPr="000A6CF1">
        <w:rPr>
          <w:rFonts w:ascii="Times New Roman" w:hAnsi="Times New Roman"/>
          <w:sz w:val="24"/>
          <w:szCs w:val="24"/>
        </w:rPr>
        <w:t xml:space="preserve"> </w:t>
      </w:r>
      <w:r w:rsidRPr="000A6CF1">
        <w:rPr>
          <w:rFonts w:ascii="Times New Roman" w:hAnsi="Times New Roman"/>
          <w:i/>
          <w:sz w:val="24"/>
          <w:szCs w:val="24"/>
        </w:rPr>
        <w:t xml:space="preserve">результаты самооценки и внешней оценки на уровне основного общего образования </w:t>
      </w:r>
      <w:r w:rsidRPr="000A6CF1">
        <w:rPr>
          <w:rFonts w:ascii="Times New Roman" w:hAnsi="Times New Roman"/>
          <w:i/>
          <w:color w:val="000000" w:themeColor="text1"/>
          <w:sz w:val="24"/>
          <w:szCs w:val="24"/>
        </w:rPr>
        <w:t>совпадают.</w:t>
      </w:r>
      <w:r w:rsidRPr="000A6C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 xml:space="preserve">По математике  отклонение составляет: - 0 % качество знаний, 3,7 - средний балл. </w:t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F1">
        <w:rPr>
          <w:rFonts w:ascii="Times New Roman" w:hAnsi="Times New Roman"/>
          <w:sz w:val="24"/>
          <w:szCs w:val="24"/>
        </w:rPr>
        <w:t>По русскому языку: - 0 % качество знаний, 3,7 - средний балл.</w:t>
      </w: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54D4A" w:rsidRPr="000A6CF1" w:rsidRDefault="00954D4A" w:rsidP="00954D4A">
      <w:pPr>
        <w:pStyle w:val="a6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highlight w:val="yellow"/>
          <w:lang w:eastAsia="ru-RU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954D4A" w:rsidRPr="000A6CF1" w:rsidRDefault="00954D4A" w:rsidP="004A66C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highlight w:val="yellow"/>
          <w:lang w:eastAsia="ru-RU"/>
        </w:rPr>
      </w:pPr>
    </w:p>
    <w:p w:rsidR="00954D4A" w:rsidRPr="000A6CF1" w:rsidRDefault="00954D4A" w:rsidP="00954D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7030A0"/>
          <w:sz w:val="24"/>
          <w:szCs w:val="24"/>
          <w:lang w:eastAsia="ru-RU"/>
        </w:rPr>
      </w:pPr>
      <w:r w:rsidRPr="000A6CF1"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highlight w:val="yellow"/>
          <w:lang w:eastAsia="ru-RU"/>
        </w:rPr>
        <w:t xml:space="preserve">   </w:t>
      </w:r>
      <w:bookmarkStart w:id="0" w:name="_GoBack"/>
      <w:bookmarkEnd w:id="0"/>
    </w:p>
    <w:sectPr w:rsidR="00954D4A" w:rsidRPr="000A6CF1" w:rsidSect="004370C4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00" w:rsidRDefault="00BA4700" w:rsidP="006268AC">
      <w:pPr>
        <w:spacing w:after="0" w:line="240" w:lineRule="auto"/>
      </w:pPr>
      <w:r>
        <w:separator/>
      </w:r>
    </w:p>
  </w:endnote>
  <w:endnote w:type="continuationSeparator" w:id="0">
    <w:p w:rsidR="00BA4700" w:rsidRDefault="00BA4700" w:rsidP="0062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C4" w:rsidRDefault="004370C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6CC">
      <w:rPr>
        <w:noProof/>
      </w:rPr>
      <w:t>15</w:t>
    </w:r>
    <w:r>
      <w:rPr>
        <w:noProof/>
      </w:rPr>
      <w:fldChar w:fldCharType="end"/>
    </w:r>
  </w:p>
  <w:p w:rsidR="004370C4" w:rsidRDefault="004370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00" w:rsidRDefault="00BA4700" w:rsidP="006268AC">
      <w:pPr>
        <w:spacing w:after="0" w:line="240" w:lineRule="auto"/>
      </w:pPr>
      <w:r>
        <w:separator/>
      </w:r>
    </w:p>
  </w:footnote>
  <w:footnote w:type="continuationSeparator" w:id="0">
    <w:p w:rsidR="00BA4700" w:rsidRDefault="00BA4700" w:rsidP="0062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 w15:restartNumberingAfterBreak="0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538"/>
    <w:multiLevelType w:val="multilevel"/>
    <w:tmpl w:val="64B4B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35F99"/>
    <w:multiLevelType w:val="hybridMultilevel"/>
    <w:tmpl w:val="535E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887"/>
    <w:multiLevelType w:val="hybridMultilevel"/>
    <w:tmpl w:val="11A088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6522D4D"/>
    <w:multiLevelType w:val="hybridMultilevel"/>
    <w:tmpl w:val="972E2ECA"/>
    <w:lvl w:ilvl="0" w:tplc="04190001">
      <w:start w:val="1"/>
      <w:numFmt w:val="bullet"/>
      <w:lvlText w:val=""/>
      <w:lvlJc w:val="left"/>
      <w:pPr>
        <w:ind w:left="78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42B"/>
    <w:multiLevelType w:val="hybridMultilevel"/>
    <w:tmpl w:val="1F5C8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17"/>
  </w:num>
  <w:num w:numId="6">
    <w:abstractNumId w:val="20"/>
  </w:num>
  <w:num w:numId="7">
    <w:abstractNumId w:val="8"/>
  </w:num>
  <w:num w:numId="8">
    <w:abstractNumId w:val="18"/>
  </w:num>
  <w:num w:numId="9">
    <w:abstractNumId w:val="11"/>
  </w:num>
  <w:num w:numId="10">
    <w:abstractNumId w:val="19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A"/>
    <w:rsid w:val="00224266"/>
    <w:rsid w:val="002A444B"/>
    <w:rsid w:val="004370C4"/>
    <w:rsid w:val="004A66CC"/>
    <w:rsid w:val="0062595F"/>
    <w:rsid w:val="006268AC"/>
    <w:rsid w:val="00845FF6"/>
    <w:rsid w:val="00852DD9"/>
    <w:rsid w:val="00954D4A"/>
    <w:rsid w:val="00A07DFC"/>
    <w:rsid w:val="00A2489F"/>
    <w:rsid w:val="00BA4700"/>
    <w:rsid w:val="00BB7113"/>
    <w:rsid w:val="00BE66F1"/>
    <w:rsid w:val="00CC5A56"/>
    <w:rsid w:val="00D73276"/>
    <w:rsid w:val="00F12C6A"/>
    <w:rsid w:val="00F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49DB"/>
  <w15:docId w15:val="{AAAECD1B-0CF8-4B69-932E-FA527DC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4A"/>
    <w:pPr>
      <w:spacing w:line="48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4A"/>
    <w:rPr>
      <w:rFonts w:ascii="Tahoma" w:eastAsia="Calibri" w:hAnsi="Tahoma" w:cs="Times New Roman"/>
      <w:sz w:val="16"/>
      <w:szCs w:val="16"/>
    </w:rPr>
  </w:style>
  <w:style w:type="paragraph" w:styleId="a6">
    <w:name w:val="No Spacing"/>
    <w:aliases w:val="основа,Без интервала1"/>
    <w:link w:val="a7"/>
    <w:uiPriority w:val="1"/>
    <w:qFormat/>
    <w:rsid w:val="00954D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954D4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54D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54D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4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954D4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54D4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tyle155">
    <w:name w:val="style155"/>
    <w:basedOn w:val="a0"/>
    <w:rsid w:val="00954D4A"/>
  </w:style>
  <w:style w:type="character" w:styleId="a8">
    <w:name w:val="Strong"/>
    <w:uiPriority w:val="22"/>
    <w:qFormat/>
    <w:rsid w:val="00954D4A"/>
    <w:rPr>
      <w:b/>
      <w:bCs/>
    </w:rPr>
  </w:style>
  <w:style w:type="paragraph" w:customStyle="1" w:styleId="Default">
    <w:name w:val="Default"/>
    <w:rsid w:val="00954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54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954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954D4A"/>
  </w:style>
  <w:style w:type="character" w:customStyle="1" w:styleId="c23">
    <w:name w:val="c23"/>
    <w:basedOn w:val="a0"/>
    <w:rsid w:val="00954D4A"/>
  </w:style>
  <w:style w:type="character" w:customStyle="1" w:styleId="aa">
    <w:name w:val="Верхний колонтитул Знак"/>
    <w:basedOn w:val="a0"/>
    <w:link w:val="ab"/>
    <w:uiPriority w:val="99"/>
    <w:semiHidden/>
    <w:rsid w:val="00954D4A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95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954D4A"/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uiPriority w:val="99"/>
    <w:semiHidden/>
    <w:rsid w:val="00954D4A"/>
    <w:rPr>
      <w:rFonts w:ascii="Calibri" w:eastAsia="Times New Roman" w:hAnsi="Calibri" w:cs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954D4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954D4A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54D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D4A"/>
    <w:rPr>
      <w:rFonts w:ascii="Calibri" w:eastAsia="Calibri" w:hAnsi="Calibri" w:cs="Times New Roman"/>
    </w:rPr>
  </w:style>
  <w:style w:type="paragraph" w:customStyle="1" w:styleId="c1">
    <w:name w:val="c1"/>
    <w:basedOn w:val="a"/>
    <w:rsid w:val="00954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954D4A"/>
  </w:style>
  <w:style w:type="character" w:customStyle="1" w:styleId="apple-converted-space">
    <w:name w:val="apple-converted-space"/>
    <w:basedOn w:val="a0"/>
    <w:rsid w:val="00954D4A"/>
  </w:style>
  <w:style w:type="character" w:styleId="af0">
    <w:name w:val="Hyperlink"/>
    <w:basedOn w:val="a0"/>
    <w:uiPriority w:val="99"/>
    <w:semiHidden/>
    <w:unhideWhenUsed/>
    <w:rsid w:val="00954D4A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954D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onsultant.ru/document/cons_doc_LAW_152447/?dst=100365" TargetMode="Externa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кадровой составляющей по уровню  образования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 образование </c:v>
                </c:pt>
                <c:pt idx="1">
                  <c:v>среднее профессиональное педагогическое образование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0.94000000000000061</c:v>
                </c:pt>
                <c:pt idx="1">
                  <c:v>6.0000000000000074E-2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7-44D4-A8C7-F78DA58A77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2516261554262546E-2"/>
          <c:y val="0.78687373420883089"/>
          <c:w val="0.89707862604131106"/>
          <c:h val="0.1888837424733677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ВНЕШНЕЙ ОЦЕНКИ И САМООЦЕНКИ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(ОКРУЖАЮЩИЙ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МИР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, 4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2020 ГОД)</a:t>
            </a:r>
          </a:p>
        </c:rich>
      </c:tx>
      <c:layout>
        <c:manualLayout>
          <c:xMode val="edge"/>
          <c:yMode val="edge"/>
          <c:x val="0.1650965765502225"/>
          <c:y val="4.177002958242259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18297263740405E-2"/>
          <c:y val="0.13842806466293886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9-4979-B4F5-D4DF89EF00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E9-4979-B4F5-D4DF89EF00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E9-4979-B4F5-D4DF89EF0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628160"/>
        <c:axId val="59707776"/>
        <c:axId val="0"/>
      </c:bar3DChart>
      <c:catAx>
        <c:axId val="5962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59707776"/>
        <c:crosses val="autoZero"/>
        <c:auto val="1"/>
        <c:lblAlgn val="ctr"/>
        <c:lblOffset val="100"/>
        <c:noMultiLvlLbl val="0"/>
      </c:catAx>
      <c:valAx>
        <c:axId val="5970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5962816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ln w="25397">
          <a:noFill/>
        </a:ln>
      </c:spPr>
      <c:txPr>
        <a:bodyPr/>
        <a:lstStyle/>
        <a:p>
          <a:pPr>
            <a:defRPr sz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99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99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СООТНОШЕНИЕ РЕЗУЛЬТАТОВ ВПР И ВНУТРЕННЕЙ ОЦЕНКИ ОО</a:t>
            </a:r>
          </a:p>
        </c:rich>
      </c:tx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991788114397791E-2"/>
          <c:y val="0.14230194319880421"/>
          <c:w val="0.92589047248215028"/>
          <c:h val="0.62434377317185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СОВПАДАЮТ</c:v>
                </c:pt>
              </c:strCache>
            </c:strRef>
          </c:tx>
          <c:spPr>
            <a:solidFill>
              <a:srgbClr val="4F81BD"/>
            </a:solidFill>
            <a:ln w="25383">
              <a:noFill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3 ПРЕДМЕТА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B-4C1B-A4CE-1E2C17AED4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ОЦЕНКА НИЖЕ ШКОЛЬНОЙ</c:v>
                </c:pt>
              </c:strCache>
            </c:strRef>
          </c:tx>
          <c:spPr>
            <a:solidFill>
              <a:srgbClr val="C0504D"/>
            </a:solidFill>
            <a:ln w="25383">
              <a:noFill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3 ПРЕДМЕТА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AB-4C1B-A4CE-1E2C17AED4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ВНЕШНЯЯ ОЦЕНКА ВЫШЕ ШКОЛЬНОЙ</c:v>
                </c:pt>
              </c:strCache>
            </c:strRef>
          </c:tx>
          <c:spPr>
            <a:solidFill>
              <a:srgbClr val="9BBB59"/>
            </a:solidFill>
            <a:ln w="25383">
              <a:noFill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3 ПРЕДМЕТА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66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AB-4C1B-A4CE-1E2C17AED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976320"/>
        <c:axId val="59990400"/>
      </c:barChart>
      <c:catAx>
        <c:axId val="5997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990400"/>
        <c:crosses val="autoZero"/>
        <c:auto val="1"/>
        <c:lblAlgn val="ctr"/>
        <c:lblOffset val="100"/>
        <c:noMultiLvlLbl val="0"/>
      </c:catAx>
      <c:valAx>
        <c:axId val="59990400"/>
        <c:scaling>
          <c:orientation val="minMax"/>
          <c:max val="80"/>
        </c:scaling>
        <c:delete val="0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976320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0.21614114702214579"/>
          <c:y val="0.85581259842519763"/>
          <c:w val="0.53213417791043716"/>
          <c:h val="0.12625013123359538"/>
        </c:manualLayout>
      </c:layout>
      <c:overlay val="0"/>
      <c:spPr>
        <a:noFill/>
        <a:ln w="25383">
          <a:noFill/>
        </a:ln>
      </c:spPr>
      <c:txPr>
        <a:bodyPr rot="0" spcFirstLastPara="1" vertOverflow="ellipsis" vert="horz" wrap="square" anchor="ctr" anchorCtr="1"/>
        <a:lstStyle/>
        <a:p>
          <a:pPr>
            <a:defRPr sz="7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КАЧЕСТВА ЗНАНИЙ</a:t>
            </a:r>
          </a:p>
        </c:rich>
      </c:tx>
      <c:overlay val="0"/>
      <c:spPr>
        <a:noFill/>
        <a:ln w="2539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016382567563694E-2"/>
          <c:y val="0.10941704035874439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rgbClr val="4F81BD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0-4831-B71B-C52D1A732E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spPr>
            <a:solidFill>
              <a:srgbClr val="C0504D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D0-4831-B71B-C52D1A732E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D0-4831-B71B-C52D1A732E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59952128"/>
        <c:axId val="59962112"/>
        <c:axId val="0"/>
      </c:bar3DChart>
      <c:catAx>
        <c:axId val="5995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962112"/>
        <c:crosses val="autoZero"/>
        <c:auto val="1"/>
        <c:lblAlgn val="ctr"/>
        <c:lblOffset val="100"/>
        <c:noMultiLvlLbl val="0"/>
      </c:catAx>
      <c:valAx>
        <c:axId val="59962112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952128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4.5428349009048102E-2"/>
          <c:y val="0.92515621031242068"/>
          <c:w val="0.76241282643559483"/>
          <c:h val="7.1465582931166394E-2"/>
        </c:manualLayout>
      </c:layout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</a:t>
            </a:r>
          </a:p>
          <a:p>
            <a:pPr>
              <a:defRPr/>
            </a:pP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(РУССКИЙ ЯЗЫК, 9</a:t>
            </a:r>
            <a:r>
              <a:rPr lang="ru-RU" sz="1199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2018 ГОД)</a:t>
            </a:r>
          </a:p>
        </c:rich>
      </c:tx>
      <c:layout>
        <c:manualLayout>
          <c:xMode val="edge"/>
          <c:yMode val="edge"/>
          <c:x val="0.25961655245582976"/>
          <c:y val="2.2781466042234952E-4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02431483394902E-2"/>
          <c:y val="0.12117990153191655"/>
          <c:w val="0.9079754601226997"/>
          <c:h val="0.689189189189189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5-416E-AC37-D6B58F1678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43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E5-416E-AC37-D6B58F1678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43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E5-416E-AC37-D6B58F167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214656"/>
        <c:axId val="60220544"/>
        <c:axId val="0"/>
      </c:bar3DChart>
      <c:catAx>
        <c:axId val="60214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9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60220544"/>
        <c:crosses val="autoZero"/>
        <c:auto val="1"/>
        <c:lblAlgn val="ctr"/>
        <c:lblOffset val="100"/>
        <c:noMultiLvlLbl val="0"/>
      </c:catAx>
      <c:valAx>
        <c:axId val="6022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60214656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ln w="25387">
          <a:noFill/>
        </a:ln>
      </c:spPr>
      <c:txPr>
        <a:bodyPr/>
        <a:lstStyle/>
        <a:p>
          <a:pPr>
            <a:defRPr sz="1099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</a:t>
            </a:r>
          </a:p>
          <a:p>
            <a:pPr>
              <a:defRPr/>
            </a:pP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(МАТЕМАТИКА, 9</a:t>
            </a:r>
            <a:r>
              <a:rPr lang="ru-RU" sz="1199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2019 ГОД)</a:t>
            </a:r>
          </a:p>
        </c:rich>
      </c:tx>
      <c:layout>
        <c:manualLayout>
          <c:xMode val="edge"/>
          <c:yMode val="edge"/>
          <c:x val="0.22341745743320579"/>
          <c:y val="2.2781466042234952E-4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02431483394902E-2"/>
          <c:y val="0.12117990153191655"/>
          <c:w val="0.9079754601226997"/>
          <c:h val="0.689189189189189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29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54-489A-A3AD-BBA45E8DDA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54-489A-A3AD-BBA45E8DDA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54-489A-A3AD-BBA45E8DDA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428288"/>
        <c:axId val="60429824"/>
        <c:axId val="0"/>
      </c:bar3DChart>
      <c:catAx>
        <c:axId val="6042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9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60429824"/>
        <c:crosses val="autoZero"/>
        <c:auto val="1"/>
        <c:lblAlgn val="ctr"/>
        <c:lblOffset val="100"/>
        <c:noMultiLvlLbl val="0"/>
      </c:catAx>
      <c:valAx>
        <c:axId val="6042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60428288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ln w="25387">
          <a:noFill/>
        </a:ln>
      </c:spPr>
      <c:txPr>
        <a:bodyPr/>
        <a:lstStyle/>
        <a:p>
          <a:pPr>
            <a:defRPr sz="1099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кадровой составляющей по квалификационным категориям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Продквалификационные категории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F-4768-9404-7E9122AE8D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F-4768-9404-7E9122AE8D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 </c:v>
                </c:pt>
                <c:pt idx="1">
                  <c:v>первая квалификационная категория 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0.55000000000000004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EF-4768-9404-7E9122AE8D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Анализ кадровой составляющей по возрасту</a:t>
            </a: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14659138961796497"/>
          <c:y val="2.777777777777787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820895522388062E-2"/>
          <c:y val="0.27730829420970343"/>
          <c:w val="0.60089755944686063"/>
          <c:h val="0.62253521126760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молодые специалисты</c:v>
                </c:pt>
                <c:pt idx="1">
                  <c:v>до 30 лет</c:v>
                </c:pt>
                <c:pt idx="2">
                  <c:v>30-40 лет</c:v>
                </c:pt>
                <c:pt idx="3">
                  <c:v>40-55 лет</c:v>
                </c:pt>
                <c:pt idx="4">
                  <c:v>более 55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6.0000000000000026E-2</c:v>
                </c:pt>
                <c:pt idx="2">
                  <c:v>0.17</c:v>
                </c:pt>
                <c:pt idx="3">
                  <c:v>0.67000000000000048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52-43A5-BE1E-E8D0C9402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845974850158664"/>
          <c:y val="0.33312188089165023"/>
          <c:w val="0.28765965448348813"/>
          <c:h val="0.66687811910835215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Анализ кадровой составляющей по соответствию преподаваемого предмета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соответствию преподаваемого предмета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преподаваемый предмет соответствует квалификации по диплому</c:v>
                </c:pt>
                <c:pt idx="1">
                  <c:v>преподаваемый предмет не соответствует квалификации по диплому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B3-4014-A9CB-51451C361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021756426788124"/>
          <c:y val="0.75259970552461464"/>
          <c:w val="0.84723421767401186"/>
          <c:h val="0.15265973867087756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Анализ кадровой составляющей по непрерывности профессионального развития</a:t>
            </a:r>
          </a:p>
        </c:rich>
      </c:tx>
      <c:layout>
        <c:manualLayout>
          <c:xMode val="edge"/>
          <c:yMode val="edge"/>
          <c:x val="0.2051635702399943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непрерывности профессионального развития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не обеспечено своевременное  повышение  квалификации</c:v>
                </c:pt>
                <c:pt idx="1">
                  <c:v>обеспечена своевременное повышение квалификации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1-4167-8906-4D9FD99FC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4.8342339560496106E-2"/>
          <c:y val="0.67572052156582219"/>
          <c:w val="0.88642993155267369"/>
          <c:h val="0.2826128819459073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КАЧЕСТВА ЗНАНИЙ ПО ШКОЛЕ</a:t>
            </a:r>
          </a:p>
        </c:rich>
      </c:tx>
      <c:overlay val="0"/>
      <c:spPr>
        <a:noFill/>
        <a:ln w="2539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016382567563694E-2"/>
          <c:y val="0.10941704035874439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</c:v>
                </c:pt>
              </c:strCache>
            </c:strRef>
          </c:tx>
          <c:spPr>
            <a:solidFill>
              <a:srgbClr val="4F81BD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D-4D9F-9FDC-DBCB20657C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rgbClr val="C0504D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</c:v>
                </c:pt>
                <c:pt idx="1">
                  <c:v>93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CD-4D9F-9FDC-DBCB20657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58671872"/>
        <c:axId val="58673408"/>
        <c:axId val="0"/>
      </c:bar3DChart>
      <c:catAx>
        <c:axId val="58671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673408"/>
        <c:crosses val="autoZero"/>
        <c:auto val="1"/>
        <c:lblAlgn val="ctr"/>
        <c:lblOffset val="100"/>
        <c:noMultiLvlLbl val="0"/>
      </c:catAx>
      <c:valAx>
        <c:axId val="58673408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8671872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КАЧЕСТВА ЗНАНИЙ</a:t>
            </a:r>
          </a:p>
        </c:rich>
      </c:tx>
      <c:overlay val="0"/>
      <c:spPr>
        <a:noFill/>
        <a:ln w="2539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016382567563694E-2"/>
          <c:y val="0.10941704035874439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rgbClr val="4F81BD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0-4001-935F-6A1F0482E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spPr>
            <a:solidFill>
              <a:srgbClr val="C0504D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E0-4001-935F-6A1F0482EB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E0-4001-935F-6A1F0482E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59360000"/>
        <c:axId val="59361536"/>
        <c:axId val="0"/>
      </c:bar3DChart>
      <c:catAx>
        <c:axId val="593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361536"/>
        <c:crosses val="autoZero"/>
        <c:auto val="1"/>
        <c:lblAlgn val="ctr"/>
        <c:lblOffset val="100"/>
        <c:noMultiLvlLbl val="0"/>
      </c:catAx>
      <c:valAx>
        <c:axId val="59361536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360000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4.5428349009048102E-2"/>
          <c:y val="0.92515621031242068"/>
          <c:w val="0.76241282643559494"/>
          <c:h val="7.146558293116613E-2"/>
        </c:manualLayout>
      </c:layout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49910273561484E-2"/>
          <c:y val="0.15282353741290991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A-468D-90E2-FF1A710C86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AA-468D-90E2-FF1A710C86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AA-468D-90E2-FF1A710C8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221120"/>
        <c:axId val="59222656"/>
        <c:axId val="0"/>
      </c:bar3DChart>
      <c:catAx>
        <c:axId val="5922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9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59222656"/>
        <c:crosses val="autoZero"/>
        <c:auto val="1"/>
        <c:lblAlgn val="ctr"/>
        <c:lblOffset val="100"/>
        <c:noMultiLvlLbl val="0"/>
      </c:catAx>
      <c:valAx>
        <c:axId val="5922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59221120"/>
        <c:crosses val="autoZero"/>
        <c:crossBetween val="between"/>
      </c:valAx>
      <c:spPr>
        <a:noFill/>
        <a:ln w="25386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99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9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99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195580893634586"/>
          <c:y val="0.94753628914665"/>
          <c:w val="0.75608869366106835"/>
          <c:h val="5.2463710853347903E-2"/>
        </c:manualLayout>
      </c:layout>
      <c:overlay val="0"/>
      <c:spPr>
        <a:ln w="25386">
          <a:noFill/>
        </a:ln>
      </c:spPr>
      <c:txPr>
        <a:bodyPr/>
        <a:lstStyle/>
        <a:p>
          <a:pPr>
            <a:defRPr sz="11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ВНЕШНЕЙ ОЦЕНКИ И САМООЦЕНКИ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(МАТЕМАТИКА, 4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2019 ГОД)</a:t>
            </a:r>
          </a:p>
        </c:rich>
      </c:tx>
      <c:layout>
        <c:manualLayout>
          <c:xMode val="edge"/>
          <c:yMode val="edge"/>
          <c:x val="0.16509662047411006"/>
          <c:y val="2.201410993838536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18297263740405E-2"/>
          <c:y val="0.13842806466293886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0-4DDA-8E1A-916964ED1E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20-4DDA-8E1A-916964ED1E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20-4DDA-8E1A-916964ED1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04896"/>
        <c:axId val="59580416"/>
        <c:axId val="0"/>
      </c:bar3DChart>
      <c:catAx>
        <c:axId val="5950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59580416"/>
        <c:crosses val="autoZero"/>
        <c:auto val="1"/>
        <c:lblAlgn val="ctr"/>
        <c:lblOffset val="100"/>
        <c:noMultiLvlLbl val="0"/>
      </c:catAx>
      <c:valAx>
        <c:axId val="595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5950489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ln w="25398">
          <a:noFill/>
        </a:ln>
      </c:spPr>
      <c:txPr>
        <a:bodyPr/>
        <a:lstStyle/>
        <a:p>
          <a:pPr>
            <a:defRPr sz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46AF-A390-4005-B673-D1977B8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2</cp:revision>
  <dcterms:created xsi:type="dcterms:W3CDTF">2021-03-11T07:56:00Z</dcterms:created>
  <dcterms:modified xsi:type="dcterms:W3CDTF">2021-03-11T07:56:00Z</dcterms:modified>
</cp:coreProperties>
</file>